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77193"/>
      <w:bookmarkStart w:id="3" w:name="_Toc15396475"/>
      <w:bookmarkStart w:id="4" w:name="_Toc15377425"/>
      <w:bookmarkStart w:id="5" w:name="_Toc15396597"/>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96476"/>
      <w:bookmarkStart w:id="7" w:name="_Toc15396598"/>
      <w:bookmarkStart w:id="8" w:name="_Toc15378442"/>
      <w:bookmarkStart w:id="9" w:name="_Toc15377194"/>
      <w:bookmarkStart w:id="10" w:name="_Toc15377426"/>
      <w:r>
        <w:rPr>
          <w:rFonts w:hint="eastAsia" w:ascii="方正小标宋简体" w:hAnsi="宋体" w:eastAsia="方正小标宋简体"/>
          <w:color w:val="000000"/>
          <w:sz w:val="72"/>
          <w:szCs w:val="72"/>
        </w:rPr>
        <w:t>南江县</w:t>
      </w:r>
      <w:bookmarkEnd w:id="0"/>
      <w:bookmarkStart w:id="11" w:name="_Toc15306268"/>
      <w:r>
        <w:rPr>
          <w:rFonts w:hint="eastAsia" w:ascii="方正小标宋简体" w:hAnsi="宋体" w:eastAsia="方正小标宋简体"/>
          <w:color w:val="000000"/>
          <w:sz w:val="72"/>
          <w:szCs w:val="72"/>
          <w:lang w:eastAsia="zh-CN"/>
        </w:rPr>
        <w:t>赶场镇人民政府</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w:t>
      </w:r>
      <w:r>
        <w:rPr>
          <w:rFonts w:hint="eastAsia"/>
          <w:lang w:val="en-US" w:eastAsia="zh-CN"/>
        </w:rPr>
        <w:t>9</w:t>
      </w:r>
      <w:r>
        <w:rPr>
          <w:rFonts w:hint="eastAsia"/>
        </w:rPr>
        <w:t>月</w:t>
      </w:r>
      <w:r>
        <w:rPr>
          <w:rFonts w:hint="eastAsia"/>
          <w:lang w:val="en-US" w:eastAsia="zh-CN"/>
        </w:rPr>
        <w:t>3</w:t>
      </w:r>
      <w:r>
        <w:rPr>
          <w:rFonts w:hint="eastAsia"/>
        </w:rPr>
        <w:t xml:space="preserve"> 日</w:t>
      </w:r>
    </w:p>
    <w:p/>
    <w:p>
      <w:pPr>
        <w:pStyle w:val="10"/>
        <w:rPr>
          <w:rFonts w:cstheme="minorBidi"/>
        </w:rPr>
      </w:pPr>
      <w:r>
        <w:fldChar w:fldCharType="begin"/>
      </w:r>
      <w:r>
        <w:instrText xml:space="preserve"> HYPERLINK \l "_Toc15396599" </w:instrText>
      </w:r>
      <w:r>
        <w:fldChar w:fldCharType="separate"/>
      </w:r>
      <w:r>
        <w:rPr>
          <w:rStyle w:val="16"/>
          <w:rFonts w:hint="eastAsia"/>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6"/>
          <w:rFonts w:hint="eastAsia"/>
        </w:rPr>
        <w:t>第二部分</w:t>
      </w:r>
      <w:r>
        <w:rPr>
          <w:rStyle w:val="16"/>
        </w:rPr>
        <w:t xml:space="preserve"> 2018</w:t>
      </w:r>
      <w:r>
        <w:rPr>
          <w:rStyle w:val="16"/>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sz w:val="28"/>
          <w:szCs w:val="28"/>
        </w:rPr>
        <w:t>一、</w:t>
      </w:r>
      <w:r>
        <w:rPr>
          <w:rStyle w:val="16"/>
          <w:rFonts w:hint="eastAsia" w:ascii="仿宋" w:hAnsi="仿宋" w:eastAsia="仿宋"/>
          <w:sz w:val="28"/>
          <w:szCs w:val="28"/>
        </w:rPr>
        <w:t>收</w:t>
      </w:r>
      <w:r>
        <w:rPr>
          <w:rStyle w:val="16"/>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sz w:val="28"/>
          <w:szCs w:val="28"/>
        </w:rPr>
        <w:t>二、</w:t>
      </w:r>
      <w:r>
        <w:rPr>
          <w:rStyle w:val="16"/>
          <w:rFonts w:hint="eastAsia" w:ascii="仿宋" w:hAnsi="仿宋" w:eastAsia="仿宋"/>
          <w:sz w:val="28"/>
          <w:szCs w:val="28"/>
        </w:rPr>
        <w:t>收</w:t>
      </w:r>
      <w:r>
        <w:rPr>
          <w:rStyle w:val="16"/>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sz w:val="28"/>
          <w:szCs w:val="28"/>
        </w:rPr>
        <w:t>三、</w:t>
      </w:r>
      <w:r>
        <w:rPr>
          <w:rStyle w:val="16"/>
          <w:rFonts w:hint="eastAsia" w:ascii="仿宋" w:hAnsi="仿宋" w:eastAsia="仿宋"/>
          <w:sz w:val="28"/>
          <w:szCs w:val="28"/>
        </w:rPr>
        <w:t>支</w:t>
      </w:r>
      <w:r>
        <w:rPr>
          <w:rStyle w:val="16"/>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sz w:val="28"/>
          <w:szCs w:val="28"/>
        </w:rPr>
        <w:t>四、财</w:t>
      </w:r>
      <w:r>
        <w:rPr>
          <w:rStyle w:val="16"/>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sz w:val="28"/>
          <w:szCs w:val="28"/>
        </w:rPr>
        <w:t>五、一</w:t>
      </w:r>
      <w:r>
        <w:rPr>
          <w:rStyle w:val="16"/>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sz w:val="28"/>
          <w:szCs w:val="28"/>
        </w:rPr>
        <w:t>六、一</w:t>
      </w:r>
      <w:r>
        <w:rPr>
          <w:rStyle w:val="16"/>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sz w:val="28"/>
          <w:szCs w:val="28"/>
        </w:rPr>
        <w:t>七、</w:t>
      </w:r>
      <w:r>
        <w:rPr>
          <w:rStyle w:val="16"/>
          <w:rFonts w:ascii="仿宋" w:hAnsi="仿宋" w:eastAsia="仿宋"/>
          <w:sz w:val="28"/>
          <w:szCs w:val="28"/>
        </w:rPr>
        <w:t>“</w:t>
      </w:r>
      <w:r>
        <w:rPr>
          <w:rStyle w:val="16"/>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sz w:val="28"/>
          <w:szCs w:val="28"/>
        </w:rPr>
        <w:t>八、</w:t>
      </w:r>
      <w:r>
        <w:rPr>
          <w:rStyle w:val="16"/>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6"/>
          <w:rFonts w:hint="eastAsia" w:ascii="仿宋" w:hAnsi="仿宋" w:eastAsia="仿宋" w:cstheme="majorBidi"/>
          <w:bCs/>
          <w:sz w:val="28"/>
          <w:szCs w:val="28"/>
        </w:rPr>
        <w:t>九、</w:t>
      </w:r>
      <w:r>
        <w:rPr>
          <w:rStyle w:val="16"/>
          <w:rFonts w:hint="eastAsia" w:ascii="仿宋" w:hAnsi="仿宋" w:eastAsia="仿宋"/>
          <w:sz w:val="28"/>
          <w:szCs w:val="28"/>
        </w:rPr>
        <w:t xml:space="preserve"> 国</w:t>
      </w:r>
      <w:r>
        <w:rPr>
          <w:rStyle w:val="16"/>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6"/>
          <w:rFonts w:hint="eastAsia"/>
          <w:bCs/>
          <w:kern w:val="44"/>
        </w:rPr>
        <w:t>第三部分</w:t>
      </w:r>
      <w:r>
        <w:rPr>
          <w:rStyle w:val="16"/>
          <w:rFonts w:hint="eastAsia"/>
        </w:rPr>
        <w:t xml:space="preserve"> 名</w:t>
      </w:r>
      <w:r>
        <w:rPr>
          <w:rStyle w:val="16"/>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四部分附件</w:t>
      </w:r>
      <w:r>
        <w:tab/>
      </w:r>
      <w:r>
        <w:fldChar w:fldCharType="begin"/>
      </w:r>
      <w:r>
        <w:instrText xml:space="preserve"> PAGEREF _Toc15396614 \h </w:instrText>
      </w:r>
      <w:r>
        <w:fldChar w:fldCharType="separate"/>
      </w:r>
      <w:r>
        <w:t>19</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6"/>
          <w:rFonts w:hint="eastAsia"/>
        </w:rPr>
        <w:t>第</w:t>
      </w:r>
      <w:r>
        <w:rPr>
          <w:rStyle w:val="16"/>
          <w:rFonts w:hint="eastAsia"/>
          <w:bCs/>
          <w:kern w:val="44"/>
        </w:rPr>
        <w:t>五部分附表</w:t>
      </w:r>
      <w:r>
        <w:tab/>
      </w:r>
      <w:r>
        <w:fldChar w:fldCharType="begin"/>
      </w:r>
      <w:r>
        <w:instrText xml:space="preserve"> PAGEREF _Toc15396618 \h </w:instrText>
      </w:r>
      <w:r>
        <w:fldChar w:fldCharType="separate"/>
      </w:r>
      <w:r>
        <w:t>22</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6"/>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ind w:firstLine="800" w:firstLineChars="250"/>
        <w:rPr>
          <w:rFonts w:hint="default" w:ascii="仿宋" w:hAnsi="仿宋" w:eastAsia="仿宋"/>
          <w:sz w:val="32"/>
          <w:szCs w:val="32"/>
        </w:rPr>
      </w:pPr>
      <w:bookmarkStart w:id="16" w:name="_Toc15377198"/>
      <w:bookmarkStart w:id="17" w:name="_Toc15378445"/>
      <w:r>
        <w:rPr>
          <w:rFonts w:hint="eastAsia" w:ascii="仿宋" w:hAnsi="仿宋" w:eastAsia="仿宋"/>
          <w:sz w:val="32"/>
          <w:szCs w:val="32"/>
        </w:rPr>
        <w:t>（一）主要职能</w:t>
      </w:r>
      <w:bookmarkEnd w:id="16"/>
      <w:bookmarkEnd w:id="17"/>
      <w:r>
        <w:rPr>
          <w:rFonts w:hint="eastAsia" w:ascii="仿宋" w:hAnsi="仿宋" w:eastAsia="仿宋"/>
          <w:sz w:val="32"/>
          <w:szCs w:val="32"/>
          <w:lang w:eastAsia="zh-CN"/>
        </w:rPr>
        <w:t>：</w:t>
      </w:r>
      <w:r>
        <w:rPr>
          <w:rFonts w:hint="eastAsia" w:ascii="仿宋" w:hAnsi="仿宋" w:eastAsia="仿宋"/>
          <w:sz w:val="32"/>
          <w:szCs w:val="32"/>
        </w:rPr>
        <w:t>创建服务型政府，全心全意为人民服务</w:t>
      </w:r>
      <w:r>
        <w:rPr>
          <w:rFonts w:hint="default" w:ascii="仿宋" w:hAnsi="仿宋" w:eastAsia="仿宋"/>
          <w:sz w:val="32"/>
          <w:szCs w:val="32"/>
        </w:rPr>
        <w:t> </w:t>
      </w:r>
    </w:p>
    <w:p>
      <w:pPr>
        <w:ind w:firstLine="800" w:firstLineChars="250"/>
        <w:rPr>
          <w:rFonts w:hint="default" w:ascii="仿宋" w:hAnsi="仿宋" w:eastAsia="仿宋"/>
          <w:sz w:val="32"/>
          <w:szCs w:val="32"/>
        </w:rPr>
      </w:pPr>
      <w:r>
        <w:rPr>
          <w:rFonts w:hint="eastAsia" w:ascii="仿宋" w:hAnsi="仿宋" w:eastAsia="仿宋"/>
          <w:sz w:val="32"/>
          <w:szCs w:val="32"/>
        </w:rPr>
        <w:t>1、宣传贯彻党的方针、政策和国家的法律、法规，执行上级党委、政府的决定和命令及本镇人民代表大会的决议，贯彻落实县委、县政府的重大决策和重要工作部署；</w:t>
      </w:r>
      <w:r>
        <w:rPr>
          <w:rFonts w:hint="default" w:ascii="仿宋" w:hAnsi="仿宋" w:eastAsia="仿宋"/>
          <w:sz w:val="32"/>
          <w:szCs w:val="32"/>
        </w:rPr>
        <w:t> </w:t>
      </w:r>
      <w:r>
        <w:rPr>
          <w:rFonts w:hint="default" w:ascii="仿宋" w:hAnsi="仿宋" w:eastAsia="仿宋"/>
          <w:sz w:val="32"/>
          <w:szCs w:val="32"/>
        </w:rPr>
        <w:br w:type="textWrapping"/>
      </w:r>
      <w:r>
        <w:rPr>
          <w:rFonts w:hint="default" w:ascii="仿宋" w:hAnsi="仿宋" w:eastAsia="仿宋"/>
          <w:sz w:val="32"/>
          <w:szCs w:val="32"/>
        </w:rPr>
        <w:t>　　2、制定和实施本镇农业、农村经济发展规划、年度计划；谋划实施镇域范围内的经济发展，制定并组织实施镇村建设规划，部署重点工程建设，负责社会主义新农村基础设施建设（山、水、林、田、路等项目建设）和生态环境的保护，落实本级人代会相关各项工作内容，抓实文教、卫生、公民素质教育等与政治、经济协调发展的相关内容。制定和组织实施经济、科技和社会发展计划，制定资源开发技术改造和产业结构调整方案，组织指导好商业生产，搞好商品流通，协调好本镇与外地区的经济交流与合作，抓好招商引资，不断培育市场体系，组织经济运行，促进经济发展； </w:t>
      </w:r>
      <w:r>
        <w:rPr>
          <w:rFonts w:hint="default" w:ascii="仿宋" w:hAnsi="仿宋" w:eastAsia="仿宋"/>
          <w:sz w:val="32"/>
          <w:szCs w:val="32"/>
        </w:rPr>
        <w:br w:type="textWrapping"/>
      </w:r>
      <w:r>
        <w:rPr>
          <w:rFonts w:hint="default" w:ascii="仿宋" w:hAnsi="仿宋" w:eastAsia="仿宋"/>
          <w:sz w:val="32"/>
          <w:szCs w:val="32"/>
        </w:rPr>
        <w:t>　　3、负责各项社会事务报批工作，指导和管理本镇教育、文化、科技体育、卫生、人民调解组织建设；加强司法宣传和社会综合治理工作，做好法制宣传、教育、法律服务、民间纠纷调解工作；负责本行政区域内的民政、计划生育、文化教育、卫生、体育等社会公益事业的综合性工作。拟定本镇民政事业发展和年度工作计划，做好定补、救灾救济扶贫、双拥、优待、抚恤、老龄、五保等工作；妥善处理社会救济与安抚工作。贯彻执行党和国家的计划生育方针、政策、法规，拟定本镇人口与计划生育的年度计划，做好调查研究、检查督促和统计工作。拟定和实施本镇社会治安综合治理计划，并组织、指导、协调、检查各单位工作。维护一切经济单位和个人的正当经济权益，取缔非法经济活动，调解和处理民事纠纷，打击刑事犯罪维护社会稳定； </w:t>
      </w:r>
      <w:r>
        <w:rPr>
          <w:rFonts w:hint="default" w:ascii="仿宋" w:hAnsi="仿宋" w:eastAsia="仿宋"/>
          <w:sz w:val="32"/>
          <w:szCs w:val="32"/>
        </w:rPr>
        <w:br w:type="textWrapping"/>
      </w:r>
      <w:r>
        <w:rPr>
          <w:rFonts w:hint="default" w:ascii="仿宋" w:hAnsi="仿宋" w:eastAsia="仿宋"/>
          <w:sz w:val="32"/>
          <w:szCs w:val="32"/>
        </w:rPr>
        <w:t>　　4、建立健全各项财务会计制度，加强对本镇事业、行政单位财务指导管理，提高财政资金使用效益，促进经济和社会事业的协调发展。管理全镇的财政收支、转移支付、农村集体经济收入与使用。按计划组织本级财政收入，不断培植税源，管好财政资金，增强财政实力； </w:t>
      </w:r>
      <w:r>
        <w:rPr>
          <w:rFonts w:hint="default" w:ascii="仿宋" w:hAnsi="仿宋" w:eastAsia="仿宋"/>
          <w:sz w:val="32"/>
          <w:szCs w:val="32"/>
        </w:rPr>
        <w:br w:type="textWrapping"/>
      </w:r>
      <w:r>
        <w:rPr>
          <w:rFonts w:hint="default" w:ascii="仿宋" w:hAnsi="仿宋" w:eastAsia="仿宋"/>
          <w:sz w:val="32"/>
          <w:szCs w:val="32"/>
        </w:rPr>
        <w:t>　　5、保护社会主义全民所有的财产和劳动群众集体所有财产，保护公民私有合法财产，保障公民的人身权利、民主权利和其他权利，保障各种经济组织的合法权益； </w:t>
      </w:r>
      <w:r>
        <w:rPr>
          <w:rFonts w:hint="default" w:ascii="仿宋" w:hAnsi="仿宋" w:eastAsia="仿宋"/>
          <w:sz w:val="32"/>
          <w:szCs w:val="32"/>
        </w:rPr>
        <w:br w:type="textWrapping"/>
      </w:r>
      <w:r>
        <w:rPr>
          <w:rFonts w:hint="default" w:ascii="仿宋" w:hAnsi="仿宋" w:eastAsia="仿宋"/>
          <w:sz w:val="32"/>
          <w:szCs w:val="32"/>
        </w:rPr>
        <w:t>　　6、抓好精神文明建设，丰富群众文化生活，提倡移风易俗，反对封建迷信，破除陈规陋习，树立社会主义新风尚； </w:t>
      </w:r>
      <w:r>
        <w:rPr>
          <w:rFonts w:hint="default" w:ascii="仿宋" w:hAnsi="仿宋" w:eastAsia="仿宋"/>
          <w:sz w:val="32"/>
          <w:szCs w:val="32"/>
        </w:rPr>
        <w:br w:type="textWrapping"/>
      </w:r>
      <w:r>
        <w:rPr>
          <w:rFonts w:hint="default" w:ascii="仿宋" w:hAnsi="仿宋" w:eastAsia="仿宋"/>
          <w:sz w:val="32"/>
          <w:szCs w:val="32"/>
        </w:rPr>
        <w:br w:type="textWrapping"/>
      </w:r>
      <w:r>
        <w:rPr>
          <w:rFonts w:hint="default" w:ascii="仿宋" w:hAnsi="仿宋" w:eastAsia="仿宋"/>
          <w:sz w:val="32"/>
          <w:szCs w:val="32"/>
        </w:rPr>
        <w:t>　　7、协调与引导派驻镇机构，如:电信、供电所、信用社、卫生院、派出所等部门相应事务； </w:t>
      </w:r>
      <w:r>
        <w:rPr>
          <w:rFonts w:hint="default" w:ascii="仿宋" w:hAnsi="仿宋" w:eastAsia="仿宋"/>
          <w:sz w:val="32"/>
          <w:szCs w:val="32"/>
        </w:rPr>
        <w:br w:type="textWrapping"/>
      </w:r>
      <w:r>
        <w:rPr>
          <w:rFonts w:hint="default" w:ascii="仿宋" w:hAnsi="仿宋" w:eastAsia="仿宋"/>
          <w:sz w:val="32"/>
          <w:szCs w:val="32"/>
        </w:rPr>
        <w:t>　　8、完成上级政府交办的其它事项。 </w:t>
      </w:r>
      <w:r>
        <w:rPr>
          <w:rFonts w:hint="default" w:ascii="仿宋" w:hAnsi="仿宋" w:eastAsia="仿宋"/>
          <w:sz w:val="32"/>
          <w:szCs w:val="32"/>
        </w:rPr>
        <w:br w:type="textWrapping"/>
      </w:r>
      <w:r>
        <w:rPr>
          <w:rFonts w:hint="default" w:ascii="仿宋" w:hAnsi="仿宋" w:eastAsia="仿宋"/>
          <w:sz w:val="32"/>
          <w:szCs w:val="32"/>
        </w:rPr>
        <w:t>　　（二）2018年主要工作 </w:t>
      </w:r>
      <w:r>
        <w:rPr>
          <w:rFonts w:hint="default" w:ascii="仿宋" w:hAnsi="仿宋" w:eastAsia="仿宋"/>
          <w:sz w:val="32"/>
          <w:szCs w:val="32"/>
        </w:rPr>
        <w:br w:type="textWrapping"/>
      </w:r>
      <w:r>
        <w:rPr>
          <w:rFonts w:hint="default" w:ascii="仿宋" w:hAnsi="仿宋" w:eastAsia="仿宋"/>
          <w:sz w:val="32"/>
          <w:szCs w:val="32"/>
        </w:rPr>
        <w:t>　　1、坚持精准施策，深入推进脱贫攻坚。进一步强化“一号工程”意识，以决战决胜的勇气和力量，全面完成年度减贫任务。 </w:t>
      </w:r>
      <w:r>
        <w:rPr>
          <w:rFonts w:hint="default" w:ascii="仿宋" w:hAnsi="仿宋" w:eastAsia="仿宋"/>
          <w:sz w:val="32"/>
          <w:szCs w:val="32"/>
        </w:rPr>
        <w:br w:type="textWrapping"/>
      </w:r>
      <w:r>
        <w:rPr>
          <w:rFonts w:hint="default" w:ascii="仿宋" w:hAnsi="仿宋" w:eastAsia="仿宋"/>
          <w:sz w:val="32"/>
          <w:szCs w:val="32"/>
        </w:rPr>
        <w:t>　　2、坚持重点突破，补齐基础设施短板。把基础设施保障作为经济社会持续发展的有力支撑，破解水、电、路、讯瓶颈制约，全面改善发展条件。 </w:t>
      </w:r>
      <w:r>
        <w:rPr>
          <w:rFonts w:hint="default" w:ascii="仿宋" w:hAnsi="仿宋" w:eastAsia="仿宋"/>
          <w:sz w:val="32"/>
          <w:szCs w:val="32"/>
        </w:rPr>
        <w:br w:type="textWrapping"/>
      </w:r>
      <w:r>
        <w:rPr>
          <w:rFonts w:hint="default" w:ascii="仿宋" w:hAnsi="仿宋" w:eastAsia="仿宋"/>
          <w:sz w:val="32"/>
          <w:szCs w:val="32"/>
        </w:rPr>
        <w:t>　　3、坚持多点发力，推动经济产业发展。突出发展第一要务，聚集发展动能，立足赶场实际，依托生态资源优势，做精、做优、做强特色产业，全力促进农民增收。 </w:t>
      </w:r>
      <w:r>
        <w:rPr>
          <w:rFonts w:hint="default" w:ascii="仿宋" w:hAnsi="仿宋" w:eastAsia="仿宋"/>
          <w:sz w:val="32"/>
          <w:szCs w:val="32"/>
        </w:rPr>
        <w:br w:type="textWrapping"/>
      </w:r>
      <w:r>
        <w:rPr>
          <w:rFonts w:hint="default" w:ascii="仿宋" w:hAnsi="仿宋" w:eastAsia="仿宋"/>
          <w:sz w:val="32"/>
          <w:szCs w:val="32"/>
        </w:rPr>
        <w:t>　　4、坚持城乡统筹，建设生态宜居家园。以规划为龙头，积极补齐城乡建设短板，让城乡环境更优美，让群众生活更便捷、居住更舒适。 </w:t>
      </w:r>
      <w:r>
        <w:rPr>
          <w:rFonts w:hint="default" w:ascii="仿宋" w:hAnsi="仿宋" w:eastAsia="仿宋"/>
          <w:sz w:val="32"/>
          <w:szCs w:val="32"/>
        </w:rPr>
        <w:br w:type="textWrapping"/>
      </w:r>
      <w:r>
        <w:rPr>
          <w:rFonts w:hint="default" w:ascii="仿宋" w:hAnsi="仿宋" w:eastAsia="仿宋"/>
          <w:sz w:val="32"/>
          <w:szCs w:val="32"/>
        </w:rPr>
        <w:t>　　5、坚持惠民共享，全力增进群众福祉。民之所望，政之所向。在新的起点，我们将不遗余力改善民生、增进福祉，让群众有更多的幸福感和获得感。 </w:t>
      </w:r>
    </w:p>
    <w:p>
      <w:pPr>
        <w:pStyle w:val="3"/>
        <w:rPr>
          <w:rStyle w:val="26"/>
          <w:b w:val="0"/>
          <w:bCs w:val="0"/>
        </w:rPr>
      </w:pPr>
      <w:bookmarkStart w:id="18" w:name="_Toc15377200"/>
      <w:bookmarkStart w:id="19" w:name="_Toc15396601"/>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18"/>
      <w:bookmarkEnd w:id="19"/>
    </w:p>
    <w:p>
      <w:pPr>
        <w:ind w:firstLine="800" w:firstLineChars="250"/>
        <w:rPr>
          <w:rFonts w:ascii="仿宋" w:hAnsi="仿宋" w:eastAsia="仿宋"/>
          <w:sz w:val="32"/>
          <w:szCs w:val="32"/>
        </w:rPr>
      </w:pPr>
      <w:r>
        <w:rPr>
          <w:rFonts w:hint="eastAsia" w:ascii="仿宋" w:hAnsi="仿宋" w:eastAsia="仿宋"/>
          <w:sz w:val="32"/>
          <w:szCs w:val="32"/>
          <w:lang w:eastAsia="zh-CN"/>
        </w:rPr>
        <w:t>赶场镇</w:t>
      </w:r>
      <w:r>
        <w:rPr>
          <w:rFonts w:hint="eastAsia" w:ascii="仿宋" w:hAnsi="仿宋" w:eastAsia="仿宋"/>
          <w:sz w:val="32"/>
          <w:szCs w:val="32"/>
        </w:rPr>
        <w:t>下属二级单位</w:t>
      </w:r>
      <w:r>
        <w:rPr>
          <w:rFonts w:hint="eastAsia" w:ascii="仿宋" w:hAnsi="仿宋" w:eastAsia="仿宋"/>
          <w:sz w:val="32"/>
          <w:szCs w:val="32"/>
          <w:lang w:val="en-US" w:eastAsia="zh-CN"/>
        </w:rPr>
        <w:t>3</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3</w:t>
      </w:r>
      <w:r>
        <w:rPr>
          <w:rFonts w:hint="eastAsia" w:ascii="仿宋" w:hAnsi="仿宋" w:eastAsia="仿宋"/>
          <w:sz w:val="32"/>
          <w:szCs w:val="32"/>
        </w:rPr>
        <w:t>个。</w:t>
      </w:r>
    </w:p>
    <w:p>
      <w:pPr>
        <w:pStyle w:val="5"/>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color w:val="000000"/>
          <w:sz w:val="32"/>
          <w:szCs w:val="32"/>
          <w:lang w:eastAsia="zh-CN"/>
        </w:rPr>
        <w:t>赶场镇</w:t>
      </w:r>
      <w:r>
        <w:rPr>
          <w:rFonts w:hint="eastAsia" w:ascii="仿宋" w:hAnsi="仿宋" w:eastAsia="仿宋"/>
          <w:color w:val="000000"/>
          <w:sz w:val="32"/>
          <w:szCs w:val="32"/>
        </w:rPr>
        <w:t>2018年度部门决算编制范围的二级预算单位包括：</w:t>
      </w:r>
    </w:p>
    <w:p>
      <w:pPr>
        <w:pStyle w:val="5"/>
        <w:numPr>
          <w:ilvl w:val="0"/>
          <w:numId w:val="1"/>
        </w:numPr>
        <w:adjustRightInd w:val="0"/>
        <w:snapToGrid w:val="0"/>
        <w:spacing w:before="93" w:line="600" w:lineRule="exact"/>
        <w:outlineLvl w:val="2"/>
        <w:rPr>
          <w:rFonts w:ascii="仿宋" w:hAnsi="仿宋" w:eastAsia="仿宋"/>
          <w:color w:val="000000"/>
          <w:sz w:val="32"/>
          <w:szCs w:val="32"/>
        </w:rPr>
      </w:pPr>
      <w:bookmarkStart w:id="20" w:name="_Toc15306276"/>
      <w:bookmarkStart w:id="21" w:name="_Toc15377202"/>
      <w:bookmarkStart w:id="22" w:name="_Toc15378449"/>
      <w:bookmarkStart w:id="23" w:name="_Toc15377433"/>
      <w:r>
        <w:rPr>
          <w:rFonts w:hint="eastAsia" w:ascii="仿宋" w:hAnsi="仿宋" w:eastAsia="仿宋"/>
          <w:color w:val="000000"/>
          <w:sz w:val="32"/>
          <w:szCs w:val="32"/>
          <w:lang w:eastAsia="zh-CN"/>
        </w:rPr>
        <w:t>社会事业服务中心</w:t>
      </w:r>
      <w:bookmarkEnd w:id="20"/>
      <w:bookmarkEnd w:id="21"/>
      <w:bookmarkEnd w:id="22"/>
      <w:bookmarkEnd w:id="23"/>
    </w:p>
    <w:p>
      <w:pPr>
        <w:pStyle w:val="5"/>
        <w:numPr>
          <w:ilvl w:val="0"/>
          <w:numId w:val="1"/>
        </w:numPr>
        <w:adjustRightInd w:val="0"/>
        <w:snapToGrid w:val="0"/>
        <w:spacing w:before="93" w:line="600" w:lineRule="exact"/>
        <w:ind w:left="1152" w:leftChars="0" w:hanging="480" w:firstLineChars="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农业服务中心</w:t>
      </w:r>
    </w:p>
    <w:p>
      <w:pPr>
        <w:pStyle w:val="5"/>
        <w:numPr>
          <w:ilvl w:val="0"/>
          <w:numId w:val="1"/>
        </w:numPr>
        <w:adjustRightInd w:val="0"/>
        <w:snapToGrid w:val="0"/>
        <w:spacing w:before="93" w:line="600" w:lineRule="exact"/>
        <w:ind w:left="1152" w:leftChars="0" w:hanging="480" w:firstLineChars="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会计核算中心</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5"/>
          <w:rFonts w:ascii="黑体" w:hAnsi="黑体" w:eastAsia="黑体"/>
          <w:b w:val="0"/>
          <w:bCs w:val="0"/>
        </w:rPr>
      </w:pPr>
      <w:bookmarkStart w:id="24" w:name="_Toc15396602"/>
      <w:bookmarkStart w:id="25" w:name="_Toc15377204"/>
      <w:r>
        <w:rPr>
          <w:rFonts w:hint="eastAsia" w:ascii="黑体" w:hAnsi="黑体" w:eastAsia="黑体"/>
          <w:b w:val="0"/>
          <w:color w:val="000000"/>
        </w:rPr>
        <w:t>第二部分</w:t>
      </w:r>
      <w:r>
        <w:rPr>
          <w:rStyle w:val="25"/>
          <w:rFonts w:hint="eastAsia" w:ascii="黑体" w:hAnsi="黑体" w:eastAsia="黑体"/>
          <w:b w:val="0"/>
          <w:bCs w:val="0"/>
        </w:rPr>
        <w:t>2018年度部门决算情况说明</w:t>
      </w:r>
      <w:bookmarkEnd w:id="24"/>
      <w:bookmarkEnd w:id="25"/>
    </w:p>
    <w:p/>
    <w:p>
      <w:pPr>
        <w:pStyle w:val="24"/>
        <w:numPr>
          <w:ilvl w:val="0"/>
          <w:numId w:val="2"/>
        </w:numPr>
        <w:spacing w:line="600" w:lineRule="exact"/>
        <w:ind w:firstLineChars="0"/>
        <w:outlineLvl w:val="1"/>
        <w:rPr>
          <w:rStyle w:val="26"/>
          <w:rFonts w:ascii="黑体" w:hAnsi="黑体" w:eastAsia="黑体"/>
          <w:b w:val="0"/>
        </w:rPr>
      </w:pPr>
      <w:bookmarkStart w:id="26" w:name="_Toc15377205"/>
      <w:bookmarkStart w:id="27" w:name="_Toc15396603"/>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6"/>
      <w:bookmarkEnd w:id="27"/>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2018年度收、支总计1676</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76万元。与2017年相比，收、支总计各减少</w:t>
      </w:r>
      <w:r>
        <w:rPr>
          <w:rFonts w:hint="eastAsia" w:ascii="仿宋" w:hAnsi="仿宋" w:eastAsia="仿宋"/>
          <w:color w:val="000000"/>
          <w:sz w:val="32"/>
          <w:szCs w:val="32"/>
          <w:lang w:val="en-US" w:eastAsia="zh-CN"/>
        </w:rPr>
        <w:t>1552.09</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48.07</w:t>
      </w:r>
      <w:r>
        <w:rPr>
          <w:rFonts w:ascii="仿宋" w:hAnsi="仿宋" w:eastAsia="仿宋"/>
          <w:color w:val="000000"/>
          <w:sz w:val="32"/>
          <w:szCs w:val="32"/>
        </w:rPr>
        <w:t>%</w:t>
      </w:r>
      <w:r>
        <w:rPr>
          <w:rFonts w:hint="eastAsia" w:ascii="仿宋" w:hAnsi="仿宋" w:eastAsia="仿宋"/>
          <w:color w:val="000000"/>
          <w:sz w:val="32"/>
          <w:szCs w:val="32"/>
        </w:rPr>
        <w:t>万元。主要变动原因是</w:t>
      </w:r>
      <w:r>
        <w:rPr>
          <w:rFonts w:hint="eastAsia" w:ascii="仿宋" w:hAnsi="仿宋" w:eastAsia="仿宋"/>
          <w:color w:val="000000"/>
          <w:sz w:val="32"/>
          <w:szCs w:val="32"/>
          <w:lang w:eastAsia="zh-CN"/>
        </w:rPr>
        <w:t>扶贫类项目减少。</w:t>
      </w:r>
    </w:p>
    <w:p>
      <w:pPr>
        <w:spacing w:line="240" w:lineRule="auto"/>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4584065" cy="2755265"/>
            <wp:effectExtent l="0" t="0" r="6985" b="6985"/>
            <wp:docPr id="5" name="图片 5"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2"/>
                    <pic:cNvPicPr>
                      <a:picLocks noChangeAspect="1"/>
                    </pic:cNvPicPr>
                  </pic:nvPicPr>
                  <pic:blipFill>
                    <a:blip r:embed="rId6"/>
                    <a:stretch>
                      <a:fillRect/>
                    </a:stretch>
                  </pic:blipFill>
                  <pic:spPr>
                    <a:xfrm>
                      <a:off x="0" y="0"/>
                      <a:ext cx="4584065" cy="2755265"/>
                    </a:xfrm>
                    <a:prstGeom prst="rect">
                      <a:avLst/>
                    </a:prstGeom>
                  </pic:spPr>
                </pic:pic>
              </a:graphicData>
            </a:graphic>
          </wp:inline>
        </w:drawing>
      </w:r>
    </w:p>
    <w:p>
      <w:pPr>
        <w:spacing w:line="600" w:lineRule="exact"/>
        <w:jc w:val="left"/>
        <w:rPr>
          <w:rFonts w:ascii="仿宋_GB2312" w:eastAsia="仿宋_GB2312"/>
          <w:color w:val="000000"/>
          <w:sz w:val="32"/>
          <w:szCs w:val="32"/>
        </w:rPr>
      </w:pPr>
    </w:p>
    <w:p>
      <w:pPr>
        <w:pStyle w:val="24"/>
        <w:numPr>
          <w:ilvl w:val="0"/>
          <w:numId w:val="2"/>
        </w:numPr>
        <w:spacing w:line="600" w:lineRule="exact"/>
        <w:ind w:firstLineChars="0"/>
        <w:outlineLvl w:val="1"/>
        <w:rPr>
          <w:rStyle w:val="26"/>
          <w:rFonts w:ascii="黑体" w:hAnsi="黑体" w:eastAsia="黑体"/>
          <w:b w:val="0"/>
        </w:rPr>
      </w:pPr>
      <w:bookmarkStart w:id="28" w:name="_Toc15396604"/>
      <w:bookmarkStart w:id="29" w:name="_Toc15377206"/>
      <w:r>
        <w:rPr>
          <w:rFonts w:hint="eastAsia" w:ascii="黑体" w:hAnsi="黑体" w:eastAsia="黑体"/>
          <w:color w:val="000000"/>
          <w:sz w:val="32"/>
          <w:szCs w:val="32"/>
        </w:rPr>
        <w:t>收</w:t>
      </w:r>
      <w:r>
        <w:rPr>
          <w:rStyle w:val="26"/>
          <w:rFonts w:hint="eastAsia" w:ascii="黑体" w:hAnsi="黑体" w:eastAsia="黑体"/>
          <w:b w:val="0"/>
        </w:rPr>
        <w:t>入决算情况说明</w:t>
      </w:r>
      <w:bookmarkEnd w:id="28"/>
      <w:bookmarkEnd w:id="29"/>
    </w:p>
    <w:p>
      <w:pPr>
        <w:spacing w:line="240" w:lineRule="auto"/>
        <w:ind w:firstLine="640" w:firstLineChars="200"/>
        <w:outlineLvl w:val="1"/>
        <w:rPr>
          <w:rFonts w:hint="eastAsia"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8年本年收入合计1676</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76万元，其中：一般公共预算财政拨款收入1670</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66万元，占</w:t>
      </w:r>
      <w:r>
        <w:rPr>
          <w:rFonts w:hint="eastAsia" w:ascii="仿宋" w:hAnsi="仿宋" w:eastAsia="仿宋"/>
          <w:color w:val="000000"/>
          <w:sz w:val="32"/>
          <w:szCs w:val="32"/>
          <w:lang w:val="en-US" w:eastAsia="zh-CN"/>
        </w:rPr>
        <w:t>99.64</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6.1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0.36</w:t>
      </w:r>
      <w:r>
        <w:rPr>
          <w:rFonts w:ascii="仿宋" w:hAnsi="仿宋" w:eastAsia="仿宋"/>
          <w:color w:val="000000"/>
          <w:sz w:val="32"/>
          <w:szCs w:val="32"/>
        </w:rPr>
        <w:t>%</w:t>
      </w:r>
      <w:r>
        <w:rPr>
          <w:rFonts w:hint="eastAsia" w:ascii="仿宋" w:hAnsi="仿宋" w:eastAsia="仿宋"/>
          <w:color w:val="000000"/>
          <w:sz w:val="32"/>
          <w:szCs w:val="32"/>
          <w:lang w:val="en-US" w:eastAsia="zh-CN"/>
        </w:rPr>
        <w:t>；国有资本经营预算财政拨款收入0万元，占0%；事业收入0万元，占0%；经营收入0万元，占0%；附属单位上缴收入0万元，占0%；其他收入0万元，占0%。</w:t>
      </w:r>
    </w:p>
    <w:p>
      <w:pPr>
        <w:spacing w:line="240" w:lineRule="auto"/>
        <w:ind w:firstLine="640" w:firstLineChars="200"/>
        <w:outlineLvl w:val="1"/>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drawing>
          <wp:inline distT="0" distB="0" distL="114300" distR="114300">
            <wp:extent cx="4584065" cy="2755265"/>
            <wp:effectExtent l="0" t="0" r="6985" b="6985"/>
            <wp:docPr id="6" name="图片 6"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3"/>
                    <pic:cNvPicPr>
                      <a:picLocks noChangeAspect="1"/>
                    </pic:cNvPicPr>
                  </pic:nvPicPr>
                  <pic:blipFill>
                    <a:blip r:embed="rId7"/>
                    <a:stretch>
                      <a:fillRect/>
                    </a:stretch>
                  </pic:blipFill>
                  <pic:spPr>
                    <a:xfrm>
                      <a:off x="0" y="0"/>
                      <a:ext cx="4584065" cy="2755265"/>
                    </a:xfrm>
                    <a:prstGeom prst="rect">
                      <a:avLst/>
                    </a:prstGeom>
                  </pic:spPr>
                </pic:pic>
              </a:graphicData>
            </a:graphic>
          </wp:inline>
        </w:drawing>
      </w:r>
    </w:p>
    <w:p>
      <w:pPr>
        <w:spacing w:line="600" w:lineRule="exact"/>
        <w:ind w:firstLine="640" w:firstLineChars="200"/>
        <w:rPr>
          <w:rFonts w:ascii="仿宋_GB2312" w:eastAsia="仿宋_GB2312"/>
          <w:color w:val="FF0000"/>
          <w:sz w:val="32"/>
          <w:szCs w:val="32"/>
        </w:rPr>
      </w:pPr>
    </w:p>
    <w:p>
      <w:pPr>
        <w:pStyle w:val="24"/>
        <w:numPr>
          <w:ilvl w:val="0"/>
          <w:numId w:val="2"/>
        </w:numPr>
        <w:spacing w:line="600" w:lineRule="exact"/>
        <w:ind w:firstLineChars="0"/>
        <w:outlineLvl w:val="1"/>
        <w:rPr>
          <w:rStyle w:val="26"/>
          <w:rFonts w:ascii="黑体" w:hAnsi="黑体" w:eastAsia="黑体"/>
          <w:b w:val="0"/>
        </w:rPr>
      </w:pPr>
      <w:bookmarkStart w:id="30" w:name="_Toc15377207"/>
      <w:bookmarkStart w:id="31" w:name="_Toc15396605"/>
      <w:r>
        <w:rPr>
          <w:rFonts w:hint="eastAsia" w:ascii="黑体" w:hAnsi="黑体" w:eastAsia="黑体"/>
          <w:color w:val="000000"/>
          <w:sz w:val="32"/>
          <w:szCs w:val="32"/>
        </w:rPr>
        <w:t>支</w:t>
      </w:r>
      <w:r>
        <w:rPr>
          <w:rStyle w:val="26"/>
          <w:rFonts w:hint="eastAsia" w:ascii="黑体" w:hAnsi="黑体" w:eastAsia="黑体"/>
          <w:b w:val="0"/>
        </w:rPr>
        <w:t>出决算情况说明</w:t>
      </w:r>
      <w:bookmarkEnd w:id="30"/>
      <w:bookmarkEnd w:id="31"/>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8年本年支出合计1676</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76万元，其中：基本支出814</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5</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48.58</w:t>
      </w:r>
      <w:r>
        <w:rPr>
          <w:rFonts w:ascii="仿宋" w:hAnsi="仿宋" w:eastAsia="仿宋"/>
          <w:color w:val="000000"/>
          <w:sz w:val="32"/>
          <w:szCs w:val="32"/>
        </w:rPr>
        <w:t>%</w:t>
      </w:r>
      <w:r>
        <w:rPr>
          <w:rFonts w:hint="eastAsia" w:ascii="仿宋" w:hAnsi="仿宋" w:eastAsia="仿宋"/>
          <w:color w:val="000000"/>
          <w:sz w:val="32"/>
          <w:szCs w:val="32"/>
        </w:rPr>
        <w:t>；项目支出862</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21万元，占</w:t>
      </w:r>
      <w:r>
        <w:rPr>
          <w:rFonts w:hint="eastAsia" w:ascii="仿宋" w:hAnsi="仿宋" w:eastAsia="仿宋"/>
          <w:color w:val="000000"/>
          <w:sz w:val="32"/>
          <w:szCs w:val="32"/>
          <w:lang w:val="en-US" w:eastAsia="zh-CN"/>
        </w:rPr>
        <w:t>51.42</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olor w:val="000000"/>
          <w:sz w:val="32"/>
          <w:szCs w:val="32"/>
        </w:rPr>
        <w:t>上缴上级支出0万元，占0%；经营支出0万元，占0%；对附属单位补助支出0万元，占0%</w:t>
      </w:r>
      <w:r>
        <w:rPr>
          <w:rFonts w:hint="default" w:ascii="瀹嬩綋" w:hAnsi="瀹嬩綋" w:eastAsia="瀹嬩綋" w:cs="瀹嬩綋"/>
          <w:i w:val="0"/>
          <w:caps w:val="0"/>
          <w:color w:val="4E4342"/>
          <w:spacing w:val="0"/>
          <w:sz w:val="21"/>
          <w:szCs w:val="21"/>
          <w:shd w:val="clear" w:fill="FFFFFF"/>
        </w:rPr>
        <w:t> </w:t>
      </w:r>
      <w:r>
        <w:rPr>
          <w:rFonts w:hint="eastAsia" w:ascii="仿宋" w:hAnsi="仿宋" w:eastAsia="仿宋"/>
          <w:color w:val="000000"/>
          <w:sz w:val="32"/>
          <w:szCs w:val="32"/>
        </w:rPr>
        <w:t>。</w:t>
      </w:r>
    </w:p>
    <w:p>
      <w:pPr>
        <w:spacing w:line="240" w:lineRule="auto"/>
        <w:ind w:firstLine="64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4584065" cy="2755265"/>
            <wp:effectExtent l="0" t="0" r="6985" b="6985"/>
            <wp:docPr id="7" name="图片 7"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4"/>
                    <pic:cNvPicPr>
                      <a:picLocks noChangeAspect="1"/>
                    </pic:cNvPicPr>
                  </pic:nvPicPr>
                  <pic:blipFill>
                    <a:blip r:embed="rId8"/>
                    <a:stretch>
                      <a:fillRect/>
                    </a:stretch>
                  </pic:blipFill>
                  <pic:spPr>
                    <a:xfrm>
                      <a:off x="0" y="0"/>
                      <a:ext cx="4584065" cy="2755265"/>
                    </a:xfrm>
                    <a:prstGeom prst="rect">
                      <a:avLst/>
                    </a:prstGeom>
                  </pic:spPr>
                </pic:pic>
              </a:graphicData>
            </a:graphic>
          </wp:inline>
        </w:drawing>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6"/>
          <w:rFonts w:ascii="黑体" w:hAnsi="黑体" w:eastAsia="黑体"/>
          <w:b w:val="0"/>
        </w:rPr>
      </w:pPr>
      <w:bookmarkStart w:id="32" w:name="_Toc15377208"/>
      <w:bookmarkStart w:id="33" w:name="_Toc15396606"/>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2"/>
      <w:bookmarkEnd w:id="33"/>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8年财政拨款收、支总计1676</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76万元。与</w:t>
      </w:r>
      <w:r>
        <w:rPr>
          <w:rFonts w:ascii="仿宋" w:hAnsi="仿宋" w:eastAsia="仿宋"/>
          <w:color w:val="000000"/>
          <w:sz w:val="32"/>
          <w:szCs w:val="32"/>
        </w:rPr>
        <w:t>201</w:t>
      </w:r>
      <w:r>
        <w:rPr>
          <w:rFonts w:hint="eastAsia" w:ascii="仿宋" w:hAnsi="仿宋" w:eastAsia="仿宋"/>
          <w:color w:val="000000"/>
          <w:sz w:val="32"/>
          <w:szCs w:val="32"/>
        </w:rPr>
        <w:t>7年相比，财政拨款收、支总计各减少</w:t>
      </w:r>
      <w:r>
        <w:rPr>
          <w:rFonts w:hint="eastAsia" w:ascii="仿宋" w:hAnsi="仿宋" w:eastAsia="仿宋"/>
          <w:color w:val="000000"/>
          <w:sz w:val="32"/>
          <w:szCs w:val="32"/>
          <w:lang w:val="en-US" w:eastAsia="zh-CN"/>
        </w:rPr>
        <w:t>1552.09</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48.07</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扶贫类项目减少。</w:t>
      </w:r>
    </w:p>
    <w:p>
      <w:pPr>
        <w:spacing w:line="240" w:lineRule="auto"/>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4584065" cy="2755265"/>
            <wp:effectExtent l="0" t="0" r="6985" b="6985"/>
            <wp:docPr id="8" name="图片 8"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5"/>
                    <pic:cNvPicPr>
                      <a:picLocks noChangeAspect="1"/>
                    </pic:cNvPicPr>
                  </pic:nvPicPr>
                  <pic:blipFill>
                    <a:blip r:embed="rId9"/>
                    <a:stretch>
                      <a:fillRect/>
                    </a:stretch>
                  </pic:blipFill>
                  <pic:spPr>
                    <a:xfrm>
                      <a:off x="0" y="0"/>
                      <a:ext cx="4584065" cy="2755265"/>
                    </a:xfrm>
                    <a:prstGeom prst="rect">
                      <a:avLst/>
                    </a:prstGeom>
                  </pic:spPr>
                </pic:pic>
              </a:graphicData>
            </a:graphic>
          </wp:inline>
        </w:drawing>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6"/>
          <w:rFonts w:ascii="黑体" w:hAnsi="黑体" w:eastAsia="黑体"/>
          <w:b w:val="0"/>
        </w:rPr>
      </w:pPr>
      <w:bookmarkStart w:id="34" w:name="_Toc15396607"/>
      <w:bookmarkStart w:id="35"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4"/>
      <w:bookmarkEnd w:id="35"/>
    </w:p>
    <w:p>
      <w:pPr>
        <w:spacing w:line="600" w:lineRule="exact"/>
        <w:ind w:firstLine="643" w:firstLineChars="200"/>
        <w:outlineLvl w:val="2"/>
        <w:rPr>
          <w:rFonts w:ascii="仿宋" w:hAnsi="仿宋" w:eastAsia="仿宋"/>
          <w:b/>
          <w:color w:val="000000"/>
          <w:sz w:val="32"/>
          <w:szCs w:val="32"/>
        </w:rPr>
      </w:pPr>
      <w:bookmarkStart w:id="36" w:name="_Toc15377210"/>
      <w:r>
        <w:rPr>
          <w:rFonts w:hint="eastAsia" w:ascii="仿宋" w:hAnsi="仿宋" w:eastAsia="仿宋"/>
          <w:b/>
          <w:color w:val="000000"/>
          <w:sz w:val="32"/>
          <w:szCs w:val="32"/>
        </w:rPr>
        <w:t>（一）一般公共预算财政拨款支出决算总体情况</w:t>
      </w:r>
      <w:bookmarkEnd w:id="36"/>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8年一般公共预算财政拨款支出1670</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66万元，占本年支出合计的</w:t>
      </w:r>
      <w:r>
        <w:rPr>
          <w:rFonts w:hint="eastAsia" w:ascii="仿宋" w:hAnsi="仿宋" w:eastAsia="仿宋"/>
          <w:color w:val="000000"/>
          <w:sz w:val="32"/>
          <w:szCs w:val="32"/>
          <w:lang w:val="en-US" w:eastAsia="zh-CN"/>
        </w:rPr>
        <w:t>99.64</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7年2375.66相比，一般公共预算财政拨款减少</w:t>
      </w:r>
      <w:r>
        <w:rPr>
          <w:rFonts w:hint="eastAsia" w:ascii="仿宋" w:hAnsi="仿宋" w:eastAsia="仿宋"/>
          <w:color w:val="000000"/>
          <w:sz w:val="32"/>
          <w:szCs w:val="32"/>
          <w:lang w:val="en-US" w:eastAsia="zh-CN"/>
        </w:rPr>
        <w:t>705</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29.68</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项目较少。</w:t>
      </w:r>
    </w:p>
    <w:p>
      <w:pPr>
        <w:spacing w:line="240" w:lineRule="auto"/>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lang w:eastAsia="zh-CN"/>
        </w:rPr>
        <w:drawing>
          <wp:inline distT="0" distB="0" distL="114300" distR="114300">
            <wp:extent cx="3642995" cy="1618615"/>
            <wp:effectExtent l="0" t="0" r="14605" b="635"/>
            <wp:docPr id="9" name="图片 9"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6"/>
                    <pic:cNvPicPr>
                      <a:picLocks noChangeAspect="1"/>
                    </pic:cNvPicPr>
                  </pic:nvPicPr>
                  <pic:blipFill>
                    <a:blip r:embed="rId10"/>
                    <a:stretch>
                      <a:fillRect/>
                    </a:stretch>
                  </pic:blipFill>
                  <pic:spPr>
                    <a:xfrm>
                      <a:off x="0" y="0"/>
                      <a:ext cx="3642995" cy="1618615"/>
                    </a:xfrm>
                    <a:prstGeom prst="rect">
                      <a:avLst/>
                    </a:prstGeom>
                  </pic:spPr>
                </pic:pic>
              </a:graphicData>
            </a:graphic>
          </wp:inline>
        </w:drawing>
      </w:r>
    </w:p>
    <w:p>
      <w:pPr>
        <w:spacing w:line="600" w:lineRule="exact"/>
        <w:ind w:firstLine="643" w:firstLineChars="200"/>
        <w:outlineLvl w:val="2"/>
        <w:rPr>
          <w:rFonts w:ascii="仿宋" w:hAnsi="仿宋" w:eastAsia="仿宋"/>
          <w:b/>
          <w:color w:val="000000"/>
          <w:sz w:val="32"/>
          <w:szCs w:val="32"/>
        </w:rPr>
      </w:pPr>
      <w:bookmarkStart w:id="37" w:name="_Toc15377211"/>
      <w:r>
        <w:rPr>
          <w:rFonts w:hint="eastAsia" w:ascii="仿宋" w:hAnsi="仿宋" w:eastAsia="仿宋"/>
          <w:b/>
          <w:color w:val="000000"/>
          <w:sz w:val="32"/>
          <w:szCs w:val="32"/>
        </w:rPr>
        <w:t>（二）一般公共预算财政拨款支出决算结构情况</w:t>
      </w:r>
      <w:bookmarkEnd w:id="37"/>
    </w:p>
    <w:p>
      <w:pPr>
        <w:spacing w:line="600" w:lineRule="exact"/>
        <w:ind w:firstLine="640"/>
        <w:rPr>
          <w:rFonts w:hint="eastAsia" w:ascii="仿宋" w:hAnsi="仿宋" w:eastAsia="仿宋"/>
          <w:color w:val="000000" w:themeColor="text1"/>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sz w:val="32"/>
          <w:szCs w:val="32"/>
        </w:rPr>
        <w:t>1670</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66</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支出437</w:t>
      </w:r>
      <w:r>
        <w:rPr>
          <w:rFonts w:hint="eastAsia" w:ascii="仿宋" w:hAnsi="仿宋" w:eastAsia="仿宋"/>
          <w:color w:val="000000" w:themeColor="text1"/>
          <w:sz w:val="32"/>
          <w:szCs w:val="32"/>
          <w:lang w:val="en-US" w:eastAsia="zh-CN"/>
        </w:rPr>
        <w:t>.</w:t>
      </w:r>
      <w:r>
        <w:rPr>
          <w:rFonts w:hint="eastAsia" w:ascii="仿宋" w:hAnsi="仿宋" w:eastAsia="仿宋"/>
          <w:color w:val="000000" w:themeColor="text1"/>
          <w:sz w:val="32"/>
          <w:szCs w:val="32"/>
        </w:rPr>
        <w:t>87万元，占26.2</w:t>
      </w:r>
      <w:r>
        <w:rPr>
          <w:rFonts w:hint="eastAsia" w:ascii="仿宋" w:hAnsi="仿宋" w:eastAsia="仿宋"/>
          <w:color w:val="000000" w:themeColor="text1"/>
          <w:sz w:val="32"/>
          <w:szCs w:val="32"/>
          <w:lang w:val="en-US" w:eastAsia="zh-CN"/>
        </w:rPr>
        <w:t>1</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lang w:val="en-US" w:eastAsia="zh-CN"/>
        </w:rPr>
        <w:t>文化体育与传媒支出</w:t>
      </w:r>
      <w:r>
        <w:rPr>
          <w:rFonts w:hint="eastAsia" w:ascii="仿宋" w:hAnsi="仿宋" w:eastAsia="仿宋"/>
          <w:b w:val="0"/>
          <w:bCs/>
          <w:color w:val="000000" w:themeColor="text1"/>
          <w:sz w:val="32"/>
          <w:szCs w:val="32"/>
          <w:lang w:val="en-US" w:eastAsia="zh-CN"/>
        </w:rPr>
        <w:t>13.57</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0.81</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支出114</w:t>
      </w:r>
      <w:r>
        <w:rPr>
          <w:rFonts w:hint="eastAsia" w:ascii="仿宋" w:hAnsi="仿宋" w:eastAsia="仿宋"/>
          <w:color w:val="000000" w:themeColor="text1"/>
          <w:sz w:val="32"/>
          <w:szCs w:val="32"/>
          <w:lang w:val="en-US" w:eastAsia="zh-CN"/>
        </w:rPr>
        <w:t>.</w:t>
      </w:r>
      <w:r>
        <w:rPr>
          <w:rFonts w:hint="eastAsia" w:ascii="仿宋" w:hAnsi="仿宋" w:eastAsia="仿宋"/>
          <w:color w:val="000000" w:themeColor="text1"/>
          <w:sz w:val="32"/>
          <w:szCs w:val="32"/>
        </w:rPr>
        <w:t>4</w:t>
      </w:r>
      <w:r>
        <w:rPr>
          <w:rFonts w:hint="eastAsia" w:ascii="仿宋" w:hAnsi="仿宋" w:eastAsia="仿宋"/>
          <w:color w:val="000000" w:themeColor="text1"/>
          <w:sz w:val="32"/>
          <w:szCs w:val="32"/>
          <w:lang w:val="en-US" w:eastAsia="zh-CN"/>
        </w:rPr>
        <w:t>9</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6.85</w:t>
      </w:r>
      <w:r>
        <w:rPr>
          <w:rFonts w:ascii="仿宋" w:hAnsi="仿宋" w:eastAsia="仿宋"/>
          <w:color w:val="000000" w:themeColor="text1"/>
          <w:sz w:val="32"/>
          <w:szCs w:val="32"/>
        </w:rPr>
        <w:t>%</w:t>
      </w:r>
      <w:r>
        <w:rPr>
          <w:rFonts w:hint="eastAsia" w:ascii="仿宋" w:hAnsi="仿宋" w:eastAsia="仿宋"/>
          <w:color w:val="000000" w:themeColor="text1"/>
          <w:sz w:val="32"/>
          <w:szCs w:val="32"/>
        </w:rPr>
        <w:t>；医疗卫生支出41</w:t>
      </w:r>
      <w:r>
        <w:rPr>
          <w:rFonts w:hint="eastAsia" w:ascii="仿宋" w:hAnsi="仿宋" w:eastAsia="仿宋"/>
          <w:color w:val="000000" w:themeColor="text1"/>
          <w:sz w:val="32"/>
          <w:szCs w:val="32"/>
          <w:lang w:val="en-US" w:eastAsia="zh-CN"/>
        </w:rPr>
        <w:t>.</w:t>
      </w:r>
      <w:r>
        <w:rPr>
          <w:rFonts w:hint="eastAsia" w:ascii="仿宋" w:hAnsi="仿宋" w:eastAsia="仿宋"/>
          <w:color w:val="000000" w:themeColor="text1"/>
          <w:sz w:val="32"/>
          <w:szCs w:val="32"/>
        </w:rPr>
        <w:t>4</w:t>
      </w:r>
      <w:r>
        <w:rPr>
          <w:rFonts w:hint="eastAsia" w:ascii="仿宋" w:hAnsi="仿宋" w:eastAsia="仿宋"/>
          <w:color w:val="000000" w:themeColor="text1"/>
          <w:sz w:val="32"/>
          <w:szCs w:val="32"/>
          <w:lang w:val="en-US" w:eastAsia="zh-CN"/>
        </w:rPr>
        <w:t>9</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2.48</w:t>
      </w:r>
      <w:r>
        <w:rPr>
          <w:rFonts w:ascii="仿宋" w:hAnsi="仿宋" w:eastAsia="仿宋"/>
          <w:color w:val="000000" w:themeColor="text1"/>
          <w:sz w:val="32"/>
          <w:szCs w:val="32"/>
        </w:rPr>
        <w:t>%</w:t>
      </w:r>
      <w:r>
        <w:rPr>
          <w:rFonts w:hint="eastAsia" w:ascii="仿宋" w:hAnsi="仿宋" w:eastAsia="仿宋"/>
          <w:color w:val="000000" w:themeColor="text1"/>
          <w:sz w:val="32"/>
          <w:szCs w:val="32"/>
          <w:lang w:val="en-US" w:eastAsia="zh-CN"/>
        </w:rPr>
        <w:t>;</w:t>
      </w:r>
      <w:r>
        <w:rPr>
          <w:rFonts w:hint="eastAsia" w:ascii="仿宋" w:hAnsi="仿宋" w:eastAsia="仿宋"/>
          <w:b/>
          <w:bCs/>
          <w:color w:val="000000" w:themeColor="text1"/>
          <w:sz w:val="32"/>
          <w:szCs w:val="32"/>
          <w:lang w:val="en-US" w:eastAsia="zh-CN"/>
        </w:rPr>
        <w:t>城乡社区支出</w:t>
      </w:r>
      <w:r>
        <w:rPr>
          <w:rFonts w:hint="eastAsia" w:ascii="仿宋" w:hAnsi="仿宋" w:eastAsia="仿宋"/>
          <w:color w:val="000000" w:themeColor="text1"/>
          <w:sz w:val="32"/>
          <w:szCs w:val="32"/>
          <w:lang w:val="en-US" w:eastAsia="zh-CN"/>
        </w:rPr>
        <w:t>63.96</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3.83</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农林水支出</w:t>
      </w:r>
      <w:r>
        <w:rPr>
          <w:rFonts w:hint="eastAsia" w:ascii="仿宋" w:hAnsi="仿宋" w:eastAsia="仿宋"/>
          <w:color w:val="000000" w:themeColor="text1"/>
          <w:sz w:val="32"/>
          <w:szCs w:val="32"/>
        </w:rPr>
        <w:t>958</w:t>
      </w:r>
      <w:r>
        <w:rPr>
          <w:rFonts w:hint="eastAsia" w:ascii="仿宋" w:hAnsi="仿宋" w:eastAsia="仿宋"/>
          <w:color w:val="000000" w:themeColor="text1"/>
          <w:sz w:val="32"/>
          <w:szCs w:val="32"/>
          <w:lang w:val="en-US" w:eastAsia="zh-CN"/>
        </w:rPr>
        <w:t>.</w:t>
      </w:r>
      <w:r>
        <w:rPr>
          <w:rFonts w:hint="eastAsia" w:ascii="仿宋" w:hAnsi="仿宋" w:eastAsia="仿宋"/>
          <w:color w:val="000000" w:themeColor="text1"/>
          <w:sz w:val="32"/>
          <w:szCs w:val="32"/>
        </w:rPr>
        <w:t>8</w:t>
      </w:r>
      <w:r>
        <w:rPr>
          <w:rFonts w:hint="eastAsia" w:ascii="仿宋" w:hAnsi="仿宋" w:eastAsia="仿宋"/>
          <w:color w:val="000000" w:themeColor="text1"/>
          <w:sz w:val="32"/>
          <w:szCs w:val="32"/>
          <w:lang w:val="en-US" w:eastAsia="zh-CN"/>
        </w:rPr>
        <w:t>3</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57.39</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交通运输支出</w:t>
      </w:r>
      <w:r>
        <w:rPr>
          <w:rFonts w:hint="eastAsia" w:ascii="仿宋" w:hAnsi="仿宋" w:eastAsia="仿宋"/>
          <w:color w:val="000000" w:themeColor="text1"/>
          <w:sz w:val="32"/>
          <w:szCs w:val="32"/>
        </w:rPr>
        <w:t>5</w:t>
      </w:r>
      <w:r>
        <w:rPr>
          <w:rFonts w:hint="eastAsia" w:ascii="仿宋" w:hAnsi="仿宋" w:eastAsia="仿宋"/>
          <w:color w:val="000000" w:themeColor="text1"/>
          <w:sz w:val="32"/>
          <w:szCs w:val="32"/>
          <w:lang w:val="en-US" w:eastAsia="zh-CN"/>
        </w:rPr>
        <w:t>.</w:t>
      </w:r>
      <w:r>
        <w:rPr>
          <w:rFonts w:hint="eastAsia" w:ascii="仿宋" w:hAnsi="仿宋" w:eastAsia="仿宋"/>
          <w:color w:val="000000" w:themeColor="text1"/>
          <w:sz w:val="32"/>
          <w:szCs w:val="32"/>
        </w:rPr>
        <w:t>53万元，占</w:t>
      </w:r>
      <w:r>
        <w:rPr>
          <w:rFonts w:hint="eastAsia" w:ascii="仿宋" w:hAnsi="仿宋" w:eastAsia="仿宋"/>
          <w:color w:val="000000" w:themeColor="text1"/>
          <w:sz w:val="32"/>
          <w:szCs w:val="32"/>
          <w:lang w:val="en-US" w:eastAsia="zh-CN"/>
        </w:rPr>
        <w:t>0.33</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资源勘探信息等支出</w:t>
      </w:r>
      <w:r>
        <w:rPr>
          <w:rFonts w:hint="eastAsia" w:ascii="仿宋" w:hAnsi="仿宋" w:eastAsia="仿宋"/>
          <w:color w:val="000000" w:themeColor="text1"/>
          <w:sz w:val="32"/>
          <w:szCs w:val="32"/>
          <w:lang w:val="en-US" w:eastAsia="zh-CN"/>
        </w:rPr>
        <w:t>3</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0.18</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住房保障支出</w:t>
      </w:r>
      <w:r>
        <w:rPr>
          <w:rFonts w:hint="eastAsia" w:ascii="仿宋" w:hAnsi="仿宋" w:eastAsia="仿宋"/>
          <w:color w:val="000000" w:themeColor="text1"/>
          <w:sz w:val="32"/>
          <w:szCs w:val="32"/>
        </w:rPr>
        <w:t>31</w:t>
      </w:r>
      <w:r>
        <w:rPr>
          <w:rFonts w:hint="eastAsia" w:ascii="仿宋" w:hAnsi="仿宋" w:eastAsia="仿宋"/>
          <w:color w:val="000000" w:themeColor="text1"/>
          <w:sz w:val="32"/>
          <w:szCs w:val="32"/>
          <w:lang w:val="en-US" w:eastAsia="zh-CN"/>
        </w:rPr>
        <w:t>.</w:t>
      </w:r>
      <w:r>
        <w:rPr>
          <w:rFonts w:hint="eastAsia" w:ascii="仿宋" w:hAnsi="仿宋" w:eastAsia="仿宋"/>
          <w:color w:val="000000" w:themeColor="text1"/>
          <w:sz w:val="32"/>
          <w:szCs w:val="32"/>
        </w:rPr>
        <w:t>9</w:t>
      </w:r>
      <w:r>
        <w:rPr>
          <w:rFonts w:hint="eastAsia" w:ascii="仿宋" w:hAnsi="仿宋" w:eastAsia="仿宋"/>
          <w:color w:val="000000" w:themeColor="text1"/>
          <w:sz w:val="32"/>
          <w:szCs w:val="32"/>
          <w:lang w:val="en-US" w:eastAsia="zh-CN"/>
        </w:rPr>
        <w:t>2</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1.91</w:t>
      </w:r>
      <w:r>
        <w:rPr>
          <w:rFonts w:ascii="仿宋" w:hAnsi="仿宋" w:eastAsia="仿宋"/>
          <w:color w:val="000000" w:themeColor="text1"/>
          <w:sz w:val="32"/>
          <w:szCs w:val="32"/>
        </w:rPr>
        <w:t>%</w:t>
      </w:r>
      <w:r>
        <w:rPr>
          <w:rFonts w:hint="eastAsia" w:ascii="仿宋" w:hAnsi="仿宋" w:eastAsia="仿宋"/>
          <w:color w:val="000000" w:themeColor="text1"/>
          <w:sz w:val="32"/>
          <w:szCs w:val="32"/>
          <w:lang w:eastAsia="zh-CN"/>
        </w:rPr>
        <w:t>。</w:t>
      </w:r>
    </w:p>
    <w:p>
      <w:pPr>
        <w:spacing w:line="240" w:lineRule="auto"/>
        <w:ind w:firstLine="640"/>
        <w:rPr>
          <w:rFonts w:hint="eastAsia"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drawing>
          <wp:inline distT="0" distB="0" distL="114300" distR="114300">
            <wp:extent cx="4584065" cy="2755265"/>
            <wp:effectExtent l="0" t="0" r="6985" b="6985"/>
            <wp:docPr id="10" name="图片 10" descr="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片7"/>
                    <pic:cNvPicPr>
                      <a:picLocks noChangeAspect="1"/>
                    </pic:cNvPicPr>
                  </pic:nvPicPr>
                  <pic:blipFill>
                    <a:blip r:embed="rId11"/>
                    <a:stretch>
                      <a:fillRect/>
                    </a:stretch>
                  </pic:blipFill>
                  <pic:spPr>
                    <a:xfrm>
                      <a:off x="0" y="0"/>
                      <a:ext cx="4584065" cy="2755265"/>
                    </a:xfrm>
                    <a:prstGeom prst="rect">
                      <a:avLst/>
                    </a:prstGeom>
                  </pic:spPr>
                </pic:pic>
              </a:graphicData>
            </a:graphic>
          </wp:inline>
        </w:drawing>
      </w:r>
    </w:p>
    <w:p>
      <w:pPr>
        <w:spacing w:line="600" w:lineRule="exact"/>
        <w:ind w:firstLine="643" w:firstLineChars="200"/>
        <w:outlineLvl w:val="2"/>
        <w:rPr>
          <w:rFonts w:ascii="仿宋" w:hAnsi="仿宋" w:eastAsia="仿宋"/>
          <w:b/>
          <w:color w:val="000000"/>
          <w:sz w:val="32"/>
          <w:szCs w:val="32"/>
        </w:rPr>
      </w:pPr>
      <w:bookmarkStart w:id="38" w:name="_Toc15377212"/>
      <w:r>
        <w:rPr>
          <w:rFonts w:hint="eastAsia" w:ascii="仿宋" w:hAnsi="仿宋" w:eastAsia="仿宋"/>
          <w:b/>
          <w:color w:val="000000"/>
          <w:sz w:val="32"/>
          <w:szCs w:val="32"/>
        </w:rPr>
        <w:t>（三）一般公共预算财政拨款支出决算具体情况</w:t>
      </w:r>
      <w:bookmarkEnd w:id="38"/>
    </w:p>
    <w:p>
      <w:pPr>
        <w:spacing w:line="600" w:lineRule="exact"/>
        <w:ind w:firstLine="643" w:firstLineChars="200"/>
        <w:outlineLvl w:val="2"/>
        <w:rPr>
          <w:rFonts w:ascii="仿宋" w:hAnsi="仿宋" w:eastAsia="仿宋"/>
          <w:color w:val="FF0000"/>
          <w:sz w:val="32"/>
          <w:szCs w:val="32"/>
        </w:rPr>
      </w:pPr>
      <w:bookmarkStart w:id="39" w:name="_Toc15378460"/>
      <w:bookmarkStart w:id="40" w:name="_Toc15377213"/>
      <w:bookmarkStart w:id="41" w:name="_Toc15377444"/>
      <w:r>
        <w:rPr>
          <w:rFonts w:hint="eastAsia" w:ascii="仿宋" w:hAnsi="仿宋" w:eastAsia="仿宋"/>
          <w:b/>
          <w:color w:val="000000" w:themeColor="text1"/>
          <w:sz w:val="32"/>
          <w:szCs w:val="32"/>
        </w:rPr>
        <w:t>2018年</w:t>
      </w:r>
      <w:r>
        <w:rPr>
          <w:rFonts w:hint="eastAsia" w:ascii="仿宋" w:hAnsi="仿宋" w:eastAsia="仿宋"/>
          <w:b/>
          <w:color w:val="000000" w:themeColor="text1"/>
          <w:sz w:val="32"/>
          <w:szCs w:val="32"/>
          <w:lang w:eastAsia="zh-CN"/>
        </w:rPr>
        <w:t>一</w:t>
      </w:r>
      <w:r>
        <w:rPr>
          <w:rFonts w:hint="eastAsia" w:ascii="仿宋" w:hAnsi="仿宋" w:eastAsia="仿宋"/>
          <w:b/>
          <w:color w:val="000000" w:themeColor="text1"/>
          <w:sz w:val="32"/>
          <w:szCs w:val="32"/>
        </w:rPr>
        <w:t>般公共预算支出决算数为</w:t>
      </w:r>
      <w:r>
        <w:rPr>
          <w:rFonts w:hint="eastAsia" w:ascii="仿宋" w:hAnsi="仿宋" w:eastAsia="仿宋"/>
          <w:color w:val="000000"/>
          <w:sz w:val="32"/>
          <w:szCs w:val="32"/>
        </w:rPr>
        <w:t>1670</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66</w:t>
      </w:r>
      <w:r>
        <w:rPr>
          <w:rFonts w:hint="eastAsia" w:ascii="仿宋" w:hAnsi="仿宋" w:eastAsia="仿宋"/>
          <w:color w:val="000000" w:themeColor="text1"/>
          <w:sz w:val="32"/>
          <w:szCs w:val="32"/>
        </w:rPr>
        <w:t>万元，</w:t>
      </w:r>
      <w:r>
        <w:rPr>
          <w:rStyle w:val="15"/>
          <w:rFonts w:hint="eastAsia" w:ascii="仿宋" w:hAnsi="仿宋" w:eastAsia="仿宋"/>
          <w:bCs/>
          <w:color w:val="000000" w:themeColor="text1"/>
          <w:sz w:val="32"/>
          <w:szCs w:val="32"/>
        </w:rPr>
        <w:t>完成</w:t>
      </w:r>
      <w:r>
        <w:rPr>
          <w:rStyle w:val="15"/>
          <w:rFonts w:hint="eastAsia" w:ascii="仿宋" w:hAnsi="仿宋" w:eastAsia="仿宋"/>
          <w:bCs/>
          <w:color w:val="000000"/>
          <w:sz w:val="32"/>
          <w:szCs w:val="32"/>
        </w:rPr>
        <w:t>预算</w:t>
      </w:r>
      <w:r>
        <w:rPr>
          <w:rStyle w:val="15"/>
          <w:rFonts w:hint="eastAsia" w:ascii="仿宋" w:hAnsi="仿宋" w:eastAsia="仿宋"/>
          <w:bCs/>
          <w:color w:val="000000"/>
          <w:sz w:val="32"/>
          <w:szCs w:val="32"/>
          <w:lang w:val="en-US" w:eastAsia="zh-CN"/>
        </w:rPr>
        <w:t>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9"/>
      <w:bookmarkEnd w:id="40"/>
      <w:bookmarkEnd w:id="41"/>
    </w:p>
    <w:p>
      <w:pPr>
        <w:numPr>
          <w:ilvl w:val="0"/>
          <w:numId w:val="3"/>
        </w:numPr>
        <w:spacing w:line="600" w:lineRule="exact"/>
        <w:ind w:firstLine="643" w:firstLineChars="200"/>
        <w:rPr>
          <w:rStyle w:val="15"/>
          <w:rFonts w:hint="default" w:ascii="仿宋" w:hAnsi="仿宋" w:eastAsia="仿宋"/>
          <w:b w:val="0"/>
          <w:bCs w:val="0"/>
          <w:color w:val="000000"/>
          <w:sz w:val="32"/>
          <w:szCs w:val="32"/>
        </w:rPr>
      </w:pPr>
      <w:r>
        <w:rPr>
          <w:rStyle w:val="15"/>
          <w:rFonts w:hint="eastAsia" w:ascii="仿宋" w:hAnsi="仿宋" w:eastAsia="仿宋"/>
          <w:bCs/>
          <w:color w:val="000000"/>
          <w:sz w:val="32"/>
          <w:szCs w:val="32"/>
        </w:rPr>
        <w:t>一般公共服务</w:t>
      </w:r>
      <w:r>
        <w:rPr>
          <w:rStyle w:val="15"/>
          <w:rFonts w:hint="eastAsia" w:ascii="仿宋" w:hAnsi="仿宋" w:eastAsia="仿宋"/>
          <w:b w:val="0"/>
          <w:bCs w:val="0"/>
          <w:color w:val="000000"/>
          <w:sz w:val="32"/>
          <w:szCs w:val="32"/>
        </w:rPr>
        <w:t>支出（类）人大事务（款）行政运行（项）:支出决算为8</w:t>
      </w:r>
      <w:r>
        <w:rPr>
          <w:rStyle w:val="15"/>
          <w:rFonts w:hint="eastAsia" w:ascii="仿宋" w:hAnsi="仿宋" w:eastAsia="仿宋"/>
          <w:b w:val="0"/>
          <w:bCs w:val="0"/>
          <w:color w:val="000000"/>
          <w:sz w:val="32"/>
          <w:szCs w:val="32"/>
          <w:lang w:val="en-US" w:eastAsia="zh-CN"/>
        </w:rPr>
        <w:t>.</w:t>
      </w:r>
      <w:r>
        <w:rPr>
          <w:rStyle w:val="15"/>
          <w:rFonts w:hint="eastAsia" w:ascii="仿宋" w:hAnsi="仿宋" w:eastAsia="仿宋"/>
          <w:b w:val="0"/>
          <w:bCs w:val="0"/>
          <w:color w:val="000000"/>
          <w:sz w:val="32"/>
          <w:szCs w:val="32"/>
        </w:rPr>
        <w:t>9</w:t>
      </w:r>
      <w:r>
        <w:rPr>
          <w:rStyle w:val="15"/>
          <w:rFonts w:hint="eastAsia" w:ascii="仿宋" w:hAnsi="仿宋" w:eastAsia="仿宋"/>
          <w:b w:val="0"/>
          <w:bCs w:val="0"/>
          <w:color w:val="000000"/>
          <w:sz w:val="32"/>
          <w:szCs w:val="32"/>
          <w:lang w:val="en-US" w:eastAsia="zh-CN"/>
        </w:rPr>
        <w:t>5</w:t>
      </w:r>
      <w:r>
        <w:rPr>
          <w:rStyle w:val="15"/>
          <w:rFonts w:hint="eastAsia" w:ascii="仿宋" w:hAnsi="仿宋" w:eastAsia="仿宋"/>
          <w:b w:val="0"/>
          <w:bCs w:val="0"/>
          <w:color w:val="000000"/>
          <w:sz w:val="32"/>
          <w:szCs w:val="32"/>
        </w:rPr>
        <w:t>万元，完成预算100%。</w:t>
      </w:r>
      <w:r>
        <w:rPr>
          <w:rStyle w:val="15"/>
          <w:rFonts w:hint="default" w:ascii="仿宋" w:hAnsi="仿宋" w:eastAsia="仿宋"/>
          <w:b w:val="0"/>
          <w:bCs w:val="0"/>
          <w:color w:val="000000"/>
          <w:sz w:val="32"/>
          <w:szCs w:val="32"/>
        </w:rPr>
        <w:t> </w:t>
      </w:r>
      <w:r>
        <w:rPr>
          <w:rStyle w:val="15"/>
          <w:rFonts w:hint="default" w:ascii="仿宋" w:hAnsi="仿宋" w:eastAsia="仿宋"/>
          <w:b w:val="0"/>
          <w:bCs w:val="0"/>
          <w:color w:val="000000"/>
          <w:sz w:val="32"/>
          <w:szCs w:val="32"/>
        </w:rPr>
        <w:br w:type="textWrapping"/>
      </w:r>
      <w:r>
        <w:rPr>
          <w:rStyle w:val="15"/>
          <w:rFonts w:hint="default" w:ascii="仿宋" w:hAnsi="仿宋" w:eastAsia="仿宋"/>
          <w:b w:val="0"/>
          <w:bCs w:val="0"/>
          <w:color w:val="000000"/>
          <w:sz w:val="32"/>
          <w:szCs w:val="32"/>
        </w:rPr>
        <w:t>　　2.一般公共服务支出（类）人大事务（款）代表工作（项）:支出决算为</w:t>
      </w:r>
      <w:r>
        <w:rPr>
          <w:rStyle w:val="15"/>
          <w:rFonts w:hint="eastAsia" w:ascii="仿宋" w:hAnsi="仿宋" w:eastAsia="仿宋"/>
          <w:b w:val="0"/>
          <w:bCs w:val="0"/>
          <w:color w:val="000000"/>
          <w:sz w:val="32"/>
          <w:szCs w:val="32"/>
          <w:lang w:val="en-US" w:eastAsia="zh-CN"/>
        </w:rPr>
        <w:t>3.25</w:t>
      </w:r>
      <w:r>
        <w:rPr>
          <w:rStyle w:val="15"/>
          <w:rFonts w:hint="default" w:ascii="仿宋" w:hAnsi="仿宋" w:eastAsia="仿宋"/>
          <w:b w:val="0"/>
          <w:bCs w:val="0"/>
          <w:color w:val="000000"/>
          <w:sz w:val="32"/>
          <w:szCs w:val="32"/>
        </w:rPr>
        <w:t>万元，完成预算100%。 </w:t>
      </w:r>
      <w:r>
        <w:rPr>
          <w:rStyle w:val="15"/>
          <w:rFonts w:hint="default" w:ascii="仿宋" w:hAnsi="仿宋" w:eastAsia="仿宋"/>
          <w:b w:val="0"/>
          <w:bCs w:val="0"/>
          <w:color w:val="000000"/>
          <w:sz w:val="32"/>
          <w:szCs w:val="32"/>
        </w:rPr>
        <w:br w:type="textWrapping"/>
      </w:r>
      <w:r>
        <w:rPr>
          <w:rStyle w:val="15"/>
          <w:rFonts w:hint="default" w:ascii="仿宋" w:hAnsi="仿宋" w:eastAsia="仿宋"/>
          <w:b w:val="0"/>
          <w:bCs w:val="0"/>
          <w:color w:val="000000"/>
          <w:sz w:val="32"/>
          <w:szCs w:val="32"/>
        </w:rPr>
        <w:t>　　3.一般公共服务支出（类）政协事务（款）</w:t>
      </w:r>
      <w:r>
        <w:rPr>
          <w:rStyle w:val="15"/>
          <w:rFonts w:hint="eastAsia" w:ascii="仿宋" w:hAnsi="仿宋" w:eastAsia="仿宋"/>
          <w:b w:val="0"/>
          <w:bCs w:val="0"/>
          <w:color w:val="000000"/>
          <w:sz w:val="32"/>
          <w:szCs w:val="32"/>
          <w:lang w:eastAsia="zh-CN"/>
        </w:rPr>
        <w:t>机关服务</w:t>
      </w:r>
      <w:r>
        <w:rPr>
          <w:rStyle w:val="15"/>
          <w:rFonts w:hint="default" w:ascii="仿宋" w:hAnsi="仿宋" w:eastAsia="仿宋"/>
          <w:b w:val="0"/>
          <w:bCs w:val="0"/>
          <w:color w:val="000000"/>
          <w:sz w:val="32"/>
          <w:szCs w:val="32"/>
        </w:rPr>
        <w:t>（项）:支出决算为</w:t>
      </w:r>
      <w:r>
        <w:rPr>
          <w:rStyle w:val="15"/>
          <w:rFonts w:hint="eastAsia" w:ascii="仿宋" w:hAnsi="仿宋" w:eastAsia="仿宋"/>
          <w:b w:val="0"/>
          <w:bCs w:val="0"/>
          <w:color w:val="000000"/>
          <w:sz w:val="32"/>
          <w:szCs w:val="32"/>
          <w:lang w:val="en-US" w:eastAsia="zh-CN"/>
        </w:rPr>
        <w:t>0.70</w:t>
      </w:r>
      <w:r>
        <w:rPr>
          <w:rStyle w:val="15"/>
          <w:rFonts w:hint="default" w:ascii="仿宋" w:hAnsi="仿宋" w:eastAsia="仿宋"/>
          <w:b w:val="0"/>
          <w:bCs w:val="0"/>
          <w:color w:val="000000"/>
          <w:sz w:val="32"/>
          <w:szCs w:val="32"/>
        </w:rPr>
        <w:t>万元，完成预算100%。 </w:t>
      </w:r>
      <w:r>
        <w:rPr>
          <w:rStyle w:val="15"/>
          <w:rFonts w:hint="default" w:ascii="仿宋" w:hAnsi="仿宋" w:eastAsia="仿宋"/>
          <w:b w:val="0"/>
          <w:bCs w:val="0"/>
          <w:color w:val="000000"/>
          <w:sz w:val="32"/>
          <w:szCs w:val="32"/>
        </w:rPr>
        <w:br w:type="textWrapping"/>
      </w:r>
      <w:r>
        <w:rPr>
          <w:rStyle w:val="15"/>
          <w:rFonts w:hint="default" w:ascii="仿宋" w:hAnsi="仿宋" w:eastAsia="仿宋"/>
          <w:b w:val="0"/>
          <w:bCs w:val="0"/>
          <w:color w:val="000000"/>
          <w:sz w:val="32"/>
          <w:szCs w:val="32"/>
        </w:rPr>
        <w:t>　　4. 一般公共服务支出（类）政府办公厅（室）及相关机构事务（款）行政运行（项）:支出决算为284</w:t>
      </w:r>
      <w:r>
        <w:rPr>
          <w:rStyle w:val="15"/>
          <w:rFonts w:hint="eastAsia" w:ascii="仿宋" w:hAnsi="仿宋" w:eastAsia="仿宋"/>
          <w:b w:val="0"/>
          <w:bCs w:val="0"/>
          <w:color w:val="000000"/>
          <w:sz w:val="32"/>
          <w:szCs w:val="32"/>
          <w:lang w:val="en-US" w:eastAsia="zh-CN"/>
        </w:rPr>
        <w:t>.</w:t>
      </w:r>
      <w:r>
        <w:rPr>
          <w:rStyle w:val="15"/>
          <w:rFonts w:hint="default" w:ascii="仿宋" w:hAnsi="仿宋" w:eastAsia="仿宋"/>
          <w:b w:val="0"/>
          <w:bCs w:val="0"/>
          <w:color w:val="000000"/>
          <w:sz w:val="32"/>
          <w:szCs w:val="32"/>
        </w:rPr>
        <w:t>46万元，完成预算100%。 </w:t>
      </w:r>
      <w:r>
        <w:rPr>
          <w:rStyle w:val="15"/>
          <w:rFonts w:hint="default" w:ascii="仿宋" w:hAnsi="仿宋" w:eastAsia="仿宋"/>
          <w:b w:val="0"/>
          <w:bCs w:val="0"/>
          <w:color w:val="000000"/>
          <w:sz w:val="32"/>
          <w:szCs w:val="32"/>
        </w:rPr>
        <w:br w:type="textWrapping"/>
      </w:r>
      <w:r>
        <w:rPr>
          <w:rStyle w:val="15"/>
          <w:rFonts w:hint="default" w:ascii="仿宋" w:hAnsi="仿宋" w:eastAsia="仿宋"/>
          <w:b w:val="0"/>
          <w:bCs w:val="0"/>
          <w:color w:val="000000"/>
          <w:sz w:val="32"/>
          <w:szCs w:val="32"/>
        </w:rPr>
        <w:t>　　</w:t>
      </w:r>
      <w:r>
        <w:rPr>
          <w:rStyle w:val="15"/>
          <w:rFonts w:hint="eastAsia" w:ascii="仿宋" w:hAnsi="仿宋" w:eastAsia="仿宋"/>
          <w:b w:val="0"/>
          <w:bCs w:val="0"/>
          <w:color w:val="000000"/>
          <w:sz w:val="32"/>
          <w:szCs w:val="32"/>
          <w:lang w:val="en-US" w:eastAsia="zh-CN"/>
        </w:rPr>
        <w:t>5</w:t>
      </w:r>
      <w:r>
        <w:rPr>
          <w:rStyle w:val="15"/>
          <w:rFonts w:hint="default" w:ascii="仿宋" w:hAnsi="仿宋" w:eastAsia="仿宋"/>
          <w:b w:val="0"/>
          <w:bCs w:val="0"/>
          <w:color w:val="000000"/>
          <w:sz w:val="32"/>
          <w:szCs w:val="32"/>
        </w:rPr>
        <w:t>.一般公共服务支出（类）政府办公厅（室）及相关机构事务（款）一般行政管理事务（项）:支出决算为10</w:t>
      </w:r>
      <w:r>
        <w:rPr>
          <w:rStyle w:val="15"/>
          <w:rFonts w:hint="eastAsia" w:ascii="仿宋" w:hAnsi="仿宋" w:eastAsia="仿宋"/>
          <w:b w:val="0"/>
          <w:bCs w:val="0"/>
          <w:color w:val="000000"/>
          <w:sz w:val="32"/>
          <w:szCs w:val="32"/>
          <w:lang w:val="en-US" w:eastAsia="zh-CN"/>
        </w:rPr>
        <w:t>.</w:t>
      </w:r>
      <w:r>
        <w:rPr>
          <w:rStyle w:val="15"/>
          <w:rFonts w:hint="default" w:ascii="仿宋" w:hAnsi="仿宋" w:eastAsia="仿宋"/>
          <w:b w:val="0"/>
          <w:bCs w:val="0"/>
          <w:color w:val="000000"/>
          <w:sz w:val="32"/>
          <w:szCs w:val="32"/>
        </w:rPr>
        <w:t>70万元，完成预算100%。 </w:t>
      </w:r>
      <w:r>
        <w:rPr>
          <w:rStyle w:val="15"/>
          <w:rFonts w:hint="default" w:ascii="仿宋" w:hAnsi="仿宋" w:eastAsia="仿宋"/>
          <w:b w:val="0"/>
          <w:bCs w:val="0"/>
          <w:color w:val="000000"/>
          <w:sz w:val="32"/>
          <w:szCs w:val="32"/>
        </w:rPr>
        <w:br w:type="textWrapping"/>
      </w:r>
      <w:r>
        <w:rPr>
          <w:rStyle w:val="15"/>
          <w:rFonts w:hint="default" w:ascii="仿宋" w:hAnsi="仿宋" w:eastAsia="仿宋"/>
          <w:b w:val="0"/>
          <w:bCs w:val="0"/>
          <w:color w:val="000000"/>
          <w:sz w:val="32"/>
          <w:szCs w:val="32"/>
        </w:rPr>
        <w:t>　　</w:t>
      </w:r>
      <w:r>
        <w:rPr>
          <w:rStyle w:val="15"/>
          <w:rFonts w:hint="eastAsia" w:ascii="仿宋" w:hAnsi="仿宋" w:eastAsia="仿宋"/>
          <w:b w:val="0"/>
          <w:bCs w:val="0"/>
          <w:color w:val="000000"/>
          <w:sz w:val="32"/>
          <w:szCs w:val="32"/>
          <w:lang w:val="en-US" w:eastAsia="zh-CN"/>
        </w:rPr>
        <w:t>6</w:t>
      </w:r>
      <w:r>
        <w:rPr>
          <w:rStyle w:val="15"/>
          <w:rFonts w:hint="default" w:ascii="仿宋" w:hAnsi="仿宋" w:eastAsia="仿宋"/>
          <w:b w:val="0"/>
          <w:bCs w:val="0"/>
          <w:color w:val="000000"/>
          <w:sz w:val="32"/>
          <w:szCs w:val="32"/>
        </w:rPr>
        <w:t>.一般公共服务支出（类）政府办公厅（室）及相关机构事务（款）机关服务（项）:支出决算为14</w:t>
      </w:r>
      <w:r>
        <w:rPr>
          <w:rStyle w:val="15"/>
          <w:rFonts w:hint="eastAsia" w:ascii="仿宋" w:hAnsi="仿宋" w:eastAsia="仿宋"/>
          <w:b w:val="0"/>
          <w:bCs w:val="0"/>
          <w:color w:val="000000"/>
          <w:sz w:val="32"/>
          <w:szCs w:val="32"/>
          <w:lang w:val="en-US" w:eastAsia="zh-CN"/>
        </w:rPr>
        <w:t>.</w:t>
      </w:r>
      <w:r>
        <w:rPr>
          <w:rStyle w:val="15"/>
          <w:rFonts w:hint="default" w:ascii="仿宋" w:hAnsi="仿宋" w:eastAsia="仿宋"/>
          <w:b w:val="0"/>
          <w:bCs w:val="0"/>
          <w:color w:val="000000"/>
          <w:sz w:val="32"/>
          <w:szCs w:val="32"/>
        </w:rPr>
        <w:t>63万元，完成预算100%。 </w:t>
      </w:r>
      <w:r>
        <w:rPr>
          <w:rStyle w:val="15"/>
          <w:rFonts w:hint="default" w:ascii="仿宋" w:hAnsi="仿宋" w:eastAsia="仿宋"/>
          <w:b w:val="0"/>
          <w:bCs w:val="0"/>
          <w:color w:val="000000"/>
          <w:sz w:val="32"/>
          <w:szCs w:val="32"/>
        </w:rPr>
        <w:br w:type="textWrapping"/>
      </w:r>
      <w:r>
        <w:rPr>
          <w:rStyle w:val="15"/>
          <w:rFonts w:hint="default" w:ascii="仿宋" w:hAnsi="仿宋" w:eastAsia="仿宋"/>
          <w:b w:val="0"/>
          <w:bCs w:val="0"/>
          <w:color w:val="000000"/>
          <w:sz w:val="32"/>
          <w:szCs w:val="32"/>
        </w:rPr>
        <w:t>　　</w:t>
      </w:r>
      <w:r>
        <w:rPr>
          <w:rStyle w:val="15"/>
          <w:rFonts w:hint="eastAsia" w:ascii="仿宋" w:hAnsi="仿宋" w:eastAsia="仿宋"/>
          <w:b w:val="0"/>
          <w:bCs w:val="0"/>
          <w:color w:val="000000"/>
          <w:sz w:val="32"/>
          <w:szCs w:val="32"/>
          <w:lang w:val="en-US" w:eastAsia="zh-CN"/>
        </w:rPr>
        <w:t>7</w:t>
      </w:r>
      <w:r>
        <w:rPr>
          <w:rStyle w:val="15"/>
          <w:rFonts w:hint="default" w:ascii="仿宋" w:hAnsi="仿宋" w:eastAsia="仿宋"/>
          <w:b w:val="0"/>
          <w:bCs w:val="0"/>
          <w:color w:val="000000"/>
          <w:sz w:val="32"/>
          <w:szCs w:val="32"/>
        </w:rPr>
        <w:t>.一般公共服务支出（类）政府办公厅（室）及相关机构事务（款）法制建设（项）:支出决算为3</w:t>
      </w:r>
      <w:r>
        <w:rPr>
          <w:rStyle w:val="15"/>
          <w:rFonts w:hint="eastAsia" w:ascii="仿宋" w:hAnsi="仿宋" w:eastAsia="仿宋"/>
          <w:b w:val="0"/>
          <w:bCs w:val="0"/>
          <w:color w:val="000000"/>
          <w:sz w:val="32"/>
          <w:szCs w:val="32"/>
          <w:lang w:val="en-US" w:eastAsia="zh-CN"/>
        </w:rPr>
        <w:t>.</w:t>
      </w:r>
      <w:r>
        <w:rPr>
          <w:rStyle w:val="15"/>
          <w:rFonts w:hint="default" w:ascii="仿宋" w:hAnsi="仿宋" w:eastAsia="仿宋"/>
          <w:b w:val="0"/>
          <w:bCs w:val="0"/>
          <w:color w:val="000000"/>
          <w:sz w:val="32"/>
          <w:szCs w:val="32"/>
        </w:rPr>
        <w:t>60万元，完成预算100%。 </w:t>
      </w:r>
    </w:p>
    <w:p>
      <w:pPr>
        <w:numPr>
          <w:ilvl w:val="0"/>
          <w:numId w:val="4"/>
        </w:numPr>
        <w:spacing w:line="600" w:lineRule="exact"/>
        <w:ind w:firstLine="640" w:firstLineChars="200"/>
        <w:rPr>
          <w:rStyle w:val="15"/>
          <w:rFonts w:hint="eastAsia" w:ascii="仿宋" w:hAnsi="仿宋" w:eastAsia="仿宋"/>
          <w:b w:val="0"/>
          <w:bCs w:val="0"/>
          <w:color w:val="000000"/>
          <w:sz w:val="32"/>
          <w:szCs w:val="32"/>
        </w:rPr>
      </w:pPr>
      <w:r>
        <w:rPr>
          <w:rStyle w:val="15"/>
          <w:rFonts w:hint="default" w:ascii="仿宋" w:hAnsi="仿宋" w:eastAsia="仿宋"/>
          <w:b w:val="0"/>
          <w:bCs w:val="0"/>
          <w:color w:val="000000"/>
          <w:sz w:val="32"/>
          <w:szCs w:val="32"/>
        </w:rPr>
        <w:t>一般公共服务支出（类）政府办公厅（室）及相关机构事务（款）</w:t>
      </w:r>
      <w:r>
        <w:rPr>
          <w:rStyle w:val="15"/>
          <w:rFonts w:hint="eastAsia" w:ascii="仿宋" w:hAnsi="仿宋" w:eastAsia="仿宋"/>
          <w:b w:val="0"/>
          <w:bCs w:val="0"/>
          <w:color w:val="000000"/>
          <w:sz w:val="32"/>
          <w:szCs w:val="32"/>
          <w:lang w:eastAsia="zh-CN"/>
        </w:rPr>
        <w:t>事业运行</w:t>
      </w:r>
      <w:r>
        <w:rPr>
          <w:rStyle w:val="15"/>
          <w:rFonts w:hint="default" w:ascii="仿宋" w:hAnsi="仿宋" w:eastAsia="仿宋"/>
          <w:b w:val="0"/>
          <w:bCs w:val="0"/>
          <w:color w:val="000000"/>
          <w:sz w:val="32"/>
          <w:szCs w:val="32"/>
        </w:rPr>
        <w:t>（项）:支出决算为21</w:t>
      </w:r>
      <w:r>
        <w:rPr>
          <w:rStyle w:val="15"/>
          <w:rFonts w:hint="eastAsia" w:ascii="仿宋" w:hAnsi="仿宋" w:eastAsia="仿宋"/>
          <w:b w:val="0"/>
          <w:bCs w:val="0"/>
          <w:color w:val="000000"/>
          <w:sz w:val="32"/>
          <w:szCs w:val="32"/>
          <w:lang w:val="en-US" w:eastAsia="zh-CN"/>
        </w:rPr>
        <w:t>.10</w:t>
      </w:r>
      <w:r>
        <w:rPr>
          <w:rStyle w:val="15"/>
          <w:rFonts w:hint="default" w:ascii="仿宋" w:hAnsi="仿宋" w:eastAsia="仿宋"/>
          <w:b w:val="0"/>
          <w:bCs w:val="0"/>
          <w:color w:val="000000"/>
          <w:sz w:val="32"/>
          <w:szCs w:val="32"/>
        </w:rPr>
        <w:t>万元，完成预算100%。 </w:t>
      </w:r>
      <w:r>
        <w:rPr>
          <w:rStyle w:val="15"/>
          <w:rFonts w:hint="default" w:ascii="仿宋" w:hAnsi="仿宋" w:eastAsia="仿宋"/>
          <w:b w:val="0"/>
          <w:bCs w:val="0"/>
          <w:color w:val="000000"/>
          <w:sz w:val="32"/>
          <w:szCs w:val="32"/>
        </w:rPr>
        <w:br w:type="textWrapping"/>
      </w:r>
      <w:r>
        <w:rPr>
          <w:rStyle w:val="15"/>
          <w:rFonts w:hint="default" w:ascii="仿宋" w:hAnsi="仿宋" w:eastAsia="仿宋"/>
          <w:b w:val="0"/>
          <w:bCs w:val="0"/>
          <w:color w:val="000000"/>
          <w:sz w:val="32"/>
          <w:szCs w:val="32"/>
        </w:rPr>
        <w:t>　　9.一般公共服务支出（类）财政事务（款）行政运行（项）:支出决算为12</w:t>
      </w:r>
      <w:r>
        <w:rPr>
          <w:rStyle w:val="15"/>
          <w:rFonts w:hint="eastAsia" w:ascii="仿宋" w:hAnsi="仿宋" w:eastAsia="仿宋"/>
          <w:b w:val="0"/>
          <w:bCs w:val="0"/>
          <w:color w:val="000000"/>
          <w:sz w:val="32"/>
          <w:szCs w:val="32"/>
          <w:lang w:val="en-US" w:eastAsia="zh-CN"/>
        </w:rPr>
        <w:t>.</w:t>
      </w:r>
      <w:r>
        <w:rPr>
          <w:rStyle w:val="15"/>
          <w:rFonts w:hint="default" w:ascii="仿宋" w:hAnsi="仿宋" w:eastAsia="仿宋"/>
          <w:b w:val="0"/>
          <w:bCs w:val="0"/>
          <w:color w:val="000000"/>
          <w:sz w:val="32"/>
          <w:szCs w:val="32"/>
        </w:rPr>
        <w:t>49万元，完成预算100%。 </w:t>
      </w:r>
      <w:r>
        <w:rPr>
          <w:rStyle w:val="15"/>
          <w:rFonts w:hint="default" w:ascii="仿宋" w:hAnsi="仿宋" w:eastAsia="仿宋"/>
          <w:b w:val="0"/>
          <w:bCs w:val="0"/>
          <w:color w:val="000000"/>
          <w:sz w:val="32"/>
          <w:szCs w:val="32"/>
        </w:rPr>
        <w:br w:type="textWrapping"/>
      </w:r>
      <w:r>
        <w:rPr>
          <w:rStyle w:val="15"/>
          <w:rFonts w:hint="default" w:ascii="仿宋" w:hAnsi="仿宋" w:eastAsia="仿宋"/>
          <w:b w:val="0"/>
          <w:bCs w:val="0"/>
          <w:color w:val="000000"/>
          <w:sz w:val="32"/>
          <w:szCs w:val="32"/>
        </w:rPr>
        <w:t>　　10.一般公共服务支出（类）财政事务（款）事业运行（项）:支出决算为23</w:t>
      </w:r>
      <w:r>
        <w:rPr>
          <w:rStyle w:val="15"/>
          <w:rFonts w:hint="eastAsia" w:ascii="仿宋" w:hAnsi="仿宋" w:eastAsia="仿宋"/>
          <w:b w:val="0"/>
          <w:bCs w:val="0"/>
          <w:color w:val="000000"/>
          <w:sz w:val="32"/>
          <w:szCs w:val="32"/>
          <w:lang w:val="en-US" w:eastAsia="zh-CN"/>
        </w:rPr>
        <w:t>.</w:t>
      </w:r>
      <w:r>
        <w:rPr>
          <w:rStyle w:val="15"/>
          <w:rFonts w:hint="default" w:ascii="仿宋" w:hAnsi="仿宋" w:eastAsia="仿宋"/>
          <w:b w:val="0"/>
          <w:bCs w:val="0"/>
          <w:color w:val="000000"/>
          <w:sz w:val="32"/>
          <w:szCs w:val="32"/>
        </w:rPr>
        <w:t>43万元，完成预算100%。 </w:t>
      </w:r>
      <w:r>
        <w:rPr>
          <w:rStyle w:val="15"/>
          <w:rFonts w:hint="default" w:ascii="仿宋" w:hAnsi="仿宋" w:eastAsia="仿宋"/>
          <w:b w:val="0"/>
          <w:bCs w:val="0"/>
          <w:color w:val="000000"/>
          <w:sz w:val="32"/>
          <w:szCs w:val="32"/>
        </w:rPr>
        <w:br w:type="textWrapping"/>
      </w:r>
      <w:r>
        <w:rPr>
          <w:rStyle w:val="15"/>
          <w:rFonts w:hint="default" w:ascii="仿宋" w:hAnsi="仿宋" w:eastAsia="仿宋"/>
          <w:b w:val="0"/>
          <w:bCs w:val="0"/>
          <w:color w:val="000000"/>
          <w:sz w:val="32"/>
          <w:szCs w:val="32"/>
        </w:rPr>
        <w:t>　　11.一般公共服务支出（类）纪检监察事务（款）行政运行（项）:支出决算为35</w:t>
      </w:r>
      <w:r>
        <w:rPr>
          <w:rStyle w:val="15"/>
          <w:rFonts w:hint="eastAsia" w:ascii="仿宋" w:hAnsi="仿宋" w:eastAsia="仿宋"/>
          <w:b w:val="0"/>
          <w:bCs w:val="0"/>
          <w:color w:val="000000"/>
          <w:sz w:val="32"/>
          <w:szCs w:val="32"/>
          <w:lang w:val="en-US" w:eastAsia="zh-CN"/>
        </w:rPr>
        <w:t>.</w:t>
      </w:r>
      <w:r>
        <w:rPr>
          <w:rStyle w:val="15"/>
          <w:rFonts w:hint="default" w:ascii="仿宋" w:hAnsi="仿宋" w:eastAsia="仿宋"/>
          <w:b w:val="0"/>
          <w:bCs w:val="0"/>
          <w:color w:val="000000"/>
          <w:sz w:val="32"/>
          <w:szCs w:val="32"/>
        </w:rPr>
        <w:t>7</w:t>
      </w:r>
      <w:r>
        <w:rPr>
          <w:rStyle w:val="15"/>
          <w:rFonts w:hint="eastAsia" w:ascii="仿宋" w:hAnsi="仿宋" w:eastAsia="仿宋"/>
          <w:b w:val="0"/>
          <w:bCs w:val="0"/>
          <w:color w:val="000000"/>
          <w:sz w:val="32"/>
          <w:szCs w:val="32"/>
          <w:lang w:val="en-US" w:eastAsia="zh-CN"/>
        </w:rPr>
        <w:t>2</w:t>
      </w:r>
      <w:r>
        <w:rPr>
          <w:rStyle w:val="15"/>
          <w:rFonts w:hint="default" w:ascii="仿宋" w:hAnsi="仿宋" w:eastAsia="仿宋"/>
          <w:b w:val="0"/>
          <w:bCs w:val="0"/>
          <w:color w:val="000000"/>
          <w:sz w:val="32"/>
          <w:szCs w:val="32"/>
        </w:rPr>
        <w:t>万元，完成预算100%。 </w:t>
      </w:r>
      <w:r>
        <w:rPr>
          <w:rStyle w:val="15"/>
          <w:rFonts w:hint="default" w:ascii="仿宋" w:hAnsi="仿宋" w:eastAsia="仿宋"/>
          <w:b w:val="0"/>
          <w:bCs w:val="0"/>
          <w:color w:val="000000"/>
          <w:sz w:val="32"/>
          <w:szCs w:val="32"/>
        </w:rPr>
        <w:br w:type="textWrapping"/>
      </w:r>
      <w:r>
        <w:rPr>
          <w:rStyle w:val="15"/>
          <w:rFonts w:hint="default" w:ascii="仿宋" w:hAnsi="仿宋" w:eastAsia="仿宋"/>
          <w:b w:val="0"/>
          <w:bCs w:val="0"/>
          <w:color w:val="000000"/>
          <w:sz w:val="32"/>
          <w:szCs w:val="32"/>
        </w:rPr>
        <w:t>　　12.一般公共服务支出（类）党委办公厅（室）及相关机构事务（款）行政运行（项）:支出决算为18</w:t>
      </w:r>
      <w:r>
        <w:rPr>
          <w:rStyle w:val="15"/>
          <w:rFonts w:hint="eastAsia" w:ascii="仿宋" w:hAnsi="仿宋" w:eastAsia="仿宋"/>
          <w:b w:val="0"/>
          <w:bCs w:val="0"/>
          <w:color w:val="000000"/>
          <w:sz w:val="32"/>
          <w:szCs w:val="32"/>
          <w:lang w:val="en-US" w:eastAsia="zh-CN"/>
        </w:rPr>
        <w:t>.</w:t>
      </w:r>
      <w:r>
        <w:rPr>
          <w:rStyle w:val="15"/>
          <w:rFonts w:hint="default" w:ascii="仿宋" w:hAnsi="仿宋" w:eastAsia="仿宋"/>
          <w:b w:val="0"/>
          <w:bCs w:val="0"/>
          <w:color w:val="000000"/>
          <w:sz w:val="32"/>
          <w:szCs w:val="32"/>
        </w:rPr>
        <w:t>83万元，完成预算100%。 </w:t>
      </w:r>
      <w:r>
        <w:rPr>
          <w:rStyle w:val="15"/>
          <w:rFonts w:hint="default" w:ascii="仿宋" w:hAnsi="仿宋" w:eastAsia="仿宋"/>
          <w:b w:val="0"/>
          <w:bCs w:val="0"/>
          <w:color w:val="000000"/>
          <w:sz w:val="32"/>
          <w:szCs w:val="32"/>
        </w:rPr>
        <w:br w:type="textWrapping"/>
      </w:r>
      <w:r>
        <w:rPr>
          <w:rStyle w:val="15"/>
          <w:rFonts w:hint="default" w:ascii="仿宋" w:hAnsi="仿宋" w:eastAsia="仿宋"/>
          <w:b w:val="0"/>
          <w:bCs w:val="0"/>
          <w:color w:val="000000"/>
          <w:sz w:val="32"/>
          <w:szCs w:val="32"/>
        </w:rPr>
        <w:t>　　1</w:t>
      </w:r>
      <w:r>
        <w:rPr>
          <w:rStyle w:val="15"/>
          <w:rFonts w:hint="eastAsia" w:ascii="仿宋" w:hAnsi="仿宋" w:eastAsia="仿宋"/>
          <w:b w:val="0"/>
          <w:bCs w:val="0"/>
          <w:color w:val="000000"/>
          <w:sz w:val="32"/>
          <w:szCs w:val="32"/>
          <w:lang w:val="en-US" w:eastAsia="zh-CN"/>
        </w:rPr>
        <w:t>3</w:t>
      </w:r>
      <w:r>
        <w:rPr>
          <w:rStyle w:val="15"/>
          <w:rFonts w:hint="default" w:ascii="仿宋" w:hAnsi="仿宋" w:eastAsia="仿宋"/>
          <w:b w:val="0"/>
          <w:bCs w:val="0"/>
          <w:color w:val="000000"/>
          <w:sz w:val="32"/>
          <w:szCs w:val="32"/>
        </w:rPr>
        <w:t>.文化体育与传媒支出（类）文化（款）其他文化支出（项）:支出决算为</w:t>
      </w:r>
      <w:r>
        <w:rPr>
          <w:rStyle w:val="15"/>
          <w:rFonts w:hint="eastAsia" w:ascii="仿宋" w:hAnsi="仿宋" w:eastAsia="仿宋"/>
          <w:b w:val="0"/>
          <w:bCs w:val="0"/>
          <w:color w:val="000000"/>
          <w:sz w:val="32"/>
          <w:szCs w:val="32"/>
          <w:lang w:val="en-US" w:eastAsia="zh-CN"/>
        </w:rPr>
        <w:t>7.00</w:t>
      </w:r>
      <w:r>
        <w:rPr>
          <w:rStyle w:val="15"/>
          <w:rFonts w:hint="default" w:ascii="仿宋" w:hAnsi="仿宋" w:eastAsia="仿宋"/>
          <w:b w:val="0"/>
          <w:bCs w:val="0"/>
          <w:color w:val="000000"/>
          <w:sz w:val="32"/>
          <w:szCs w:val="32"/>
        </w:rPr>
        <w:t>万元，完成预算100%。 </w:t>
      </w:r>
    </w:p>
    <w:p>
      <w:pPr>
        <w:numPr>
          <w:ilvl w:val="0"/>
          <w:numId w:val="5"/>
        </w:numPr>
        <w:spacing w:line="600" w:lineRule="exact"/>
        <w:ind w:firstLine="640" w:firstLineChars="200"/>
        <w:rPr>
          <w:rStyle w:val="15"/>
          <w:rFonts w:hint="default" w:ascii="仿宋" w:hAnsi="仿宋" w:eastAsia="仿宋"/>
          <w:b w:val="0"/>
          <w:bCs w:val="0"/>
          <w:color w:val="000000"/>
          <w:sz w:val="32"/>
          <w:szCs w:val="32"/>
        </w:rPr>
      </w:pPr>
      <w:r>
        <w:rPr>
          <w:rStyle w:val="15"/>
          <w:rFonts w:hint="default" w:ascii="仿宋" w:hAnsi="仿宋" w:eastAsia="仿宋"/>
          <w:b w:val="0"/>
          <w:bCs w:val="0"/>
          <w:color w:val="000000"/>
          <w:sz w:val="32"/>
          <w:szCs w:val="32"/>
        </w:rPr>
        <w:t>文化体育与传媒支出（类）</w:t>
      </w:r>
      <w:r>
        <w:rPr>
          <w:rStyle w:val="15"/>
          <w:rFonts w:hint="eastAsia" w:ascii="仿宋" w:hAnsi="仿宋" w:eastAsia="仿宋"/>
          <w:b w:val="0"/>
          <w:bCs w:val="0"/>
          <w:color w:val="000000"/>
          <w:sz w:val="32"/>
          <w:szCs w:val="32"/>
          <w:lang w:eastAsia="zh-CN"/>
        </w:rPr>
        <w:t>新闻出版广播影视</w:t>
      </w:r>
      <w:r>
        <w:rPr>
          <w:rStyle w:val="15"/>
          <w:rFonts w:hint="default" w:ascii="仿宋" w:hAnsi="仿宋" w:eastAsia="仿宋"/>
          <w:b w:val="0"/>
          <w:bCs w:val="0"/>
          <w:color w:val="000000"/>
          <w:sz w:val="32"/>
          <w:szCs w:val="32"/>
        </w:rPr>
        <w:t>（款）</w:t>
      </w:r>
      <w:r>
        <w:rPr>
          <w:rStyle w:val="15"/>
          <w:rFonts w:hint="eastAsia" w:ascii="仿宋" w:hAnsi="仿宋" w:eastAsia="仿宋"/>
          <w:b w:val="0"/>
          <w:bCs w:val="0"/>
          <w:color w:val="000000"/>
          <w:sz w:val="32"/>
          <w:szCs w:val="32"/>
          <w:lang w:eastAsia="zh-CN"/>
        </w:rPr>
        <w:t>广播</w:t>
      </w:r>
      <w:r>
        <w:rPr>
          <w:rStyle w:val="15"/>
          <w:rFonts w:hint="default" w:ascii="仿宋" w:hAnsi="仿宋" w:eastAsia="仿宋"/>
          <w:b w:val="0"/>
          <w:bCs w:val="0"/>
          <w:color w:val="000000"/>
          <w:sz w:val="32"/>
          <w:szCs w:val="32"/>
        </w:rPr>
        <w:t>（项）:支出决算为6</w:t>
      </w:r>
      <w:r>
        <w:rPr>
          <w:rStyle w:val="15"/>
          <w:rFonts w:hint="eastAsia" w:ascii="仿宋" w:hAnsi="仿宋" w:eastAsia="仿宋"/>
          <w:b w:val="0"/>
          <w:bCs w:val="0"/>
          <w:color w:val="000000"/>
          <w:sz w:val="32"/>
          <w:szCs w:val="32"/>
          <w:lang w:val="en-US" w:eastAsia="zh-CN"/>
        </w:rPr>
        <w:t>.</w:t>
      </w:r>
      <w:r>
        <w:rPr>
          <w:rStyle w:val="15"/>
          <w:rFonts w:hint="default" w:ascii="仿宋" w:hAnsi="仿宋" w:eastAsia="仿宋"/>
          <w:b w:val="0"/>
          <w:bCs w:val="0"/>
          <w:color w:val="000000"/>
          <w:sz w:val="32"/>
          <w:szCs w:val="32"/>
        </w:rPr>
        <w:t>57万元，完成预算100%。 </w:t>
      </w:r>
      <w:r>
        <w:rPr>
          <w:rStyle w:val="15"/>
          <w:rFonts w:hint="default" w:ascii="仿宋" w:hAnsi="仿宋" w:eastAsia="仿宋"/>
          <w:b w:val="0"/>
          <w:bCs w:val="0"/>
          <w:color w:val="000000"/>
          <w:sz w:val="32"/>
          <w:szCs w:val="32"/>
        </w:rPr>
        <w:br w:type="textWrapping"/>
      </w:r>
      <w:r>
        <w:rPr>
          <w:rStyle w:val="15"/>
          <w:rFonts w:hint="default" w:ascii="仿宋" w:hAnsi="仿宋" w:eastAsia="仿宋"/>
          <w:b w:val="0"/>
          <w:bCs w:val="0"/>
          <w:color w:val="000000"/>
          <w:sz w:val="32"/>
          <w:szCs w:val="32"/>
        </w:rPr>
        <w:t>　　1</w:t>
      </w:r>
      <w:r>
        <w:rPr>
          <w:rStyle w:val="15"/>
          <w:rFonts w:hint="eastAsia" w:ascii="仿宋" w:hAnsi="仿宋" w:eastAsia="仿宋"/>
          <w:b w:val="0"/>
          <w:bCs w:val="0"/>
          <w:color w:val="000000"/>
          <w:sz w:val="32"/>
          <w:szCs w:val="32"/>
          <w:lang w:val="en-US" w:eastAsia="zh-CN"/>
        </w:rPr>
        <w:t>5</w:t>
      </w:r>
      <w:r>
        <w:rPr>
          <w:rStyle w:val="15"/>
          <w:rFonts w:hint="default" w:ascii="仿宋" w:hAnsi="仿宋" w:eastAsia="仿宋"/>
          <w:b w:val="0"/>
          <w:bCs w:val="0"/>
          <w:color w:val="000000"/>
          <w:sz w:val="32"/>
          <w:szCs w:val="32"/>
        </w:rPr>
        <w:t>.社会保障和就业支出（类）</w:t>
      </w:r>
      <w:r>
        <w:rPr>
          <w:rStyle w:val="15"/>
          <w:rFonts w:hint="eastAsia" w:ascii="仿宋" w:hAnsi="仿宋" w:eastAsia="仿宋"/>
          <w:b w:val="0"/>
          <w:bCs w:val="0"/>
          <w:color w:val="000000"/>
          <w:sz w:val="32"/>
          <w:szCs w:val="32"/>
          <w:lang w:eastAsia="zh-CN"/>
        </w:rPr>
        <w:t>行政</w:t>
      </w:r>
      <w:r>
        <w:rPr>
          <w:rStyle w:val="15"/>
          <w:rFonts w:hint="default" w:ascii="仿宋" w:hAnsi="仿宋" w:eastAsia="仿宋"/>
          <w:b w:val="0"/>
          <w:bCs w:val="0"/>
          <w:color w:val="000000"/>
          <w:sz w:val="32"/>
          <w:szCs w:val="32"/>
        </w:rPr>
        <w:t>事业单位离退休（款）机关事业单位基本养老保险缴费支出（项）:支出决算为53</w:t>
      </w:r>
      <w:r>
        <w:rPr>
          <w:rStyle w:val="15"/>
          <w:rFonts w:hint="eastAsia" w:ascii="仿宋" w:hAnsi="仿宋" w:eastAsia="仿宋"/>
          <w:b w:val="0"/>
          <w:bCs w:val="0"/>
          <w:color w:val="000000"/>
          <w:sz w:val="32"/>
          <w:szCs w:val="32"/>
          <w:lang w:val="en-US" w:eastAsia="zh-CN"/>
        </w:rPr>
        <w:t>.20</w:t>
      </w:r>
      <w:r>
        <w:rPr>
          <w:rStyle w:val="15"/>
          <w:rFonts w:hint="default" w:ascii="仿宋" w:hAnsi="仿宋" w:eastAsia="仿宋"/>
          <w:b w:val="0"/>
          <w:bCs w:val="0"/>
          <w:color w:val="000000"/>
          <w:sz w:val="32"/>
          <w:szCs w:val="32"/>
        </w:rPr>
        <w:t>万元，完成预算100%。 </w:t>
      </w:r>
      <w:r>
        <w:rPr>
          <w:rStyle w:val="15"/>
          <w:rFonts w:hint="default" w:ascii="仿宋" w:hAnsi="仿宋" w:eastAsia="仿宋"/>
          <w:b w:val="0"/>
          <w:bCs w:val="0"/>
          <w:color w:val="000000"/>
          <w:sz w:val="32"/>
          <w:szCs w:val="32"/>
        </w:rPr>
        <w:br w:type="textWrapping"/>
      </w:r>
      <w:r>
        <w:rPr>
          <w:rStyle w:val="15"/>
          <w:rFonts w:hint="default" w:ascii="仿宋" w:hAnsi="仿宋" w:eastAsia="仿宋"/>
          <w:b w:val="0"/>
          <w:bCs w:val="0"/>
          <w:color w:val="000000"/>
          <w:sz w:val="32"/>
          <w:szCs w:val="32"/>
        </w:rPr>
        <w:t>　　1</w:t>
      </w:r>
      <w:r>
        <w:rPr>
          <w:rStyle w:val="15"/>
          <w:rFonts w:hint="eastAsia" w:ascii="仿宋" w:hAnsi="仿宋" w:eastAsia="仿宋"/>
          <w:b w:val="0"/>
          <w:bCs w:val="0"/>
          <w:color w:val="000000"/>
          <w:sz w:val="32"/>
          <w:szCs w:val="32"/>
          <w:lang w:val="en-US" w:eastAsia="zh-CN"/>
        </w:rPr>
        <w:t>6</w:t>
      </w:r>
      <w:r>
        <w:rPr>
          <w:rStyle w:val="15"/>
          <w:rFonts w:hint="default" w:ascii="仿宋" w:hAnsi="仿宋" w:eastAsia="仿宋"/>
          <w:b w:val="0"/>
          <w:bCs w:val="0"/>
          <w:color w:val="000000"/>
          <w:sz w:val="32"/>
          <w:szCs w:val="32"/>
        </w:rPr>
        <w:t>.社会保障和就业支出（类）行政事业单位离退休（款）其他行政事业单位离退休支出（项）:支出决算为4</w:t>
      </w:r>
      <w:r>
        <w:rPr>
          <w:rStyle w:val="15"/>
          <w:rFonts w:hint="eastAsia" w:ascii="仿宋" w:hAnsi="仿宋" w:eastAsia="仿宋"/>
          <w:b w:val="0"/>
          <w:bCs w:val="0"/>
          <w:color w:val="000000"/>
          <w:sz w:val="32"/>
          <w:szCs w:val="32"/>
          <w:lang w:val="en-US" w:eastAsia="zh-CN"/>
        </w:rPr>
        <w:t>.</w:t>
      </w:r>
      <w:r>
        <w:rPr>
          <w:rStyle w:val="15"/>
          <w:rFonts w:hint="default" w:ascii="仿宋" w:hAnsi="仿宋" w:eastAsia="仿宋"/>
          <w:b w:val="0"/>
          <w:bCs w:val="0"/>
          <w:color w:val="000000"/>
          <w:sz w:val="32"/>
          <w:szCs w:val="32"/>
        </w:rPr>
        <w:t>68万元，完成预算100%。</w:t>
      </w:r>
    </w:p>
    <w:p>
      <w:pPr>
        <w:numPr>
          <w:ilvl w:val="0"/>
          <w:numId w:val="6"/>
        </w:numPr>
        <w:spacing w:line="600" w:lineRule="exact"/>
        <w:ind w:firstLine="640" w:firstLineChars="200"/>
        <w:rPr>
          <w:rStyle w:val="15"/>
          <w:rFonts w:hint="eastAsia" w:ascii="仿宋" w:hAnsi="仿宋" w:eastAsia="仿宋"/>
          <w:b w:val="0"/>
          <w:bCs w:val="0"/>
          <w:color w:val="000000"/>
          <w:sz w:val="32"/>
          <w:szCs w:val="32"/>
        </w:rPr>
      </w:pPr>
      <w:r>
        <w:rPr>
          <w:rStyle w:val="15"/>
          <w:rFonts w:hint="default" w:ascii="仿宋" w:hAnsi="仿宋" w:eastAsia="仿宋"/>
          <w:b w:val="0"/>
          <w:bCs w:val="0"/>
          <w:color w:val="000000"/>
          <w:sz w:val="32"/>
          <w:szCs w:val="32"/>
        </w:rPr>
        <w:t>社会保障和就业支出（类）</w:t>
      </w:r>
      <w:r>
        <w:rPr>
          <w:rStyle w:val="15"/>
          <w:rFonts w:hint="eastAsia" w:ascii="仿宋" w:hAnsi="仿宋" w:eastAsia="仿宋"/>
          <w:b w:val="0"/>
          <w:bCs w:val="0"/>
          <w:color w:val="000000"/>
          <w:sz w:val="32"/>
          <w:szCs w:val="32"/>
          <w:lang w:eastAsia="zh-CN"/>
        </w:rPr>
        <w:t>社会福利</w:t>
      </w:r>
      <w:r>
        <w:rPr>
          <w:rStyle w:val="15"/>
          <w:rFonts w:hint="default" w:ascii="仿宋" w:hAnsi="仿宋" w:eastAsia="仿宋"/>
          <w:b w:val="0"/>
          <w:bCs w:val="0"/>
          <w:color w:val="000000"/>
          <w:sz w:val="32"/>
          <w:szCs w:val="32"/>
        </w:rPr>
        <w:t>（款）</w:t>
      </w:r>
      <w:r>
        <w:rPr>
          <w:rStyle w:val="15"/>
          <w:rFonts w:hint="eastAsia" w:ascii="仿宋" w:hAnsi="仿宋" w:eastAsia="仿宋"/>
          <w:b w:val="0"/>
          <w:bCs w:val="0"/>
          <w:color w:val="000000"/>
          <w:sz w:val="32"/>
          <w:szCs w:val="32"/>
          <w:lang w:eastAsia="zh-CN"/>
        </w:rPr>
        <w:t>老年福利</w:t>
      </w:r>
      <w:r>
        <w:rPr>
          <w:rStyle w:val="15"/>
          <w:rFonts w:hint="default" w:ascii="仿宋" w:hAnsi="仿宋" w:eastAsia="仿宋"/>
          <w:b w:val="0"/>
          <w:bCs w:val="0"/>
          <w:color w:val="000000"/>
          <w:sz w:val="32"/>
          <w:szCs w:val="32"/>
        </w:rPr>
        <w:t>（项）:支出决算为</w:t>
      </w:r>
      <w:r>
        <w:rPr>
          <w:rStyle w:val="15"/>
          <w:rFonts w:hint="eastAsia" w:ascii="仿宋" w:hAnsi="仿宋" w:eastAsia="仿宋"/>
          <w:b w:val="0"/>
          <w:bCs w:val="0"/>
          <w:color w:val="000000"/>
          <w:sz w:val="32"/>
          <w:szCs w:val="32"/>
          <w:lang w:val="en-US" w:eastAsia="zh-CN"/>
        </w:rPr>
        <w:t>40.00</w:t>
      </w:r>
      <w:r>
        <w:rPr>
          <w:rStyle w:val="15"/>
          <w:rFonts w:hint="default" w:ascii="仿宋" w:hAnsi="仿宋" w:eastAsia="仿宋"/>
          <w:b w:val="0"/>
          <w:bCs w:val="0"/>
          <w:color w:val="000000"/>
          <w:sz w:val="32"/>
          <w:szCs w:val="32"/>
        </w:rPr>
        <w:t>万元，完成预算100%。 </w:t>
      </w:r>
      <w:r>
        <w:rPr>
          <w:rStyle w:val="15"/>
          <w:rFonts w:hint="default" w:ascii="仿宋" w:hAnsi="仿宋" w:eastAsia="仿宋"/>
          <w:b w:val="0"/>
          <w:bCs w:val="0"/>
          <w:color w:val="000000"/>
          <w:sz w:val="32"/>
          <w:szCs w:val="32"/>
        </w:rPr>
        <w:br w:type="textWrapping"/>
      </w:r>
      <w:r>
        <w:rPr>
          <w:rStyle w:val="15"/>
          <w:rFonts w:hint="default" w:ascii="仿宋" w:hAnsi="仿宋" w:eastAsia="仿宋"/>
          <w:b w:val="0"/>
          <w:bCs w:val="0"/>
          <w:color w:val="000000"/>
          <w:sz w:val="32"/>
          <w:szCs w:val="32"/>
        </w:rPr>
        <w:t>　　18.社会保障和就业支出（类）自然灾害生活救助（款）中央自然灾害生活补助（项）:支出决算为14</w:t>
      </w:r>
      <w:r>
        <w:rPr>
          <w:rStyle w:val="15"/>
          <w:rFonts w:hint="eastAsia" w:ascii="仿宋" w:hAnsi="仿宋" w:eastAsia="仿宋"/>
          <w:b w:val="0"/>
          <w:bCs w:val="0"/>
          <w:color w:val="000000"/>
          <w:sz w:val="32"/>
          <w:szCs w:val="32"/>
          <w:lang w:val="en-US" w:eastAsia="zh-CN"/>
        </w:rPr>
        <w:t>.</w:t>
      </w:r>
      <w:r>
        <w:rPr>
          <w:rStyle w:val="15"/>
          <w:rFonts w:hint="default" w:ascii="仿宋" w:hAnsi="仿宋" w:eastAsia="仿宋"/>
          <w:b w:val="0"/>
          <w:bCs w:val="0"/>
          <w:color w:val="000000"/>
          <w:sz w:val="32"/>
          <w:szCs w:val="32"/>
        </w:rPr>
        <w:t>30万元，完成预算100%。 </w:t>
      </w:r>
      <w:r>
        <w:rPr>
          <w:rStyle w:val="15"/>
          <w:rFonts w:hint="default" w:ascii="仿宋" w:hAnsi="仿宋" w:eastAsia="仿宋"/>
          <w:b w:val="0"/>
          <w:bCs w:val="0"/>
          <w:color w:val="000000"/>
          <w:sz w:val="32"/>
          <w:szCs w:val="32"/>
        </w:rPr>
        <w:br w:type="textWrapping"/>
      </w:r>
      <w:r>
        <w:rPr>
          <w:rStyle w:val="15"/>
          <w:rFonts w:hint="default" w:ascii="仿宋" w:hAnsi="仿宋" w:eastAsia="仿宋"/>
          <w:b w:val="0"/>
          <w:bCs w:val="0"/>
          <w:color w:val="000000"/>
          <w:sz w:val="32"/>
          <w:szCs w:val="32"/>
        </w:rPr>
        <w:t>　　19.社会保障和就业支出（类）财政对其他社会保险基金的补助（款）财政对失业保险基金的补助（项）:支出决算为</w:t>
      </w:r>
      <w:r>
        <w:rPr>
          <w:rStyle w:val="15"/>
          <w:rFonts w:hint="eastAsia" w:ascii="仿宋" w:hAnsi="仿宋" w:eastAsia="仿宋"/>
          <w:b w:val="0"/>
          <w:bCs w:val="0"/>
          <w:color w:val="000000"/>
          <w:sz w:val="32"/>
          <w:szCs w:val="32"/>
          <w:lang w:val="en-US" w:eastAsia="zh-CN"/>
        </w:rPr>
        <w:t>0.</w:t>
      </w:r>
      <w:r>
        <w:rPr>
          <w:rStyle w:val="15"/>
          <w:rFonts w:hint="default" w:ascii="仿宋" w:hAnsi="仿宋" w:eastAsia="仿宋"/>
          <w:b w:val="0"/>
          <w:bCs w:val="0"/>
          <w:color w:val="000000"/>
          <w:sz w:val="32"/>
          <w:szCs w:val="32"/>
        </w:rPr>
        <w:t>74万元，完成预算100%。 </w:t>
      </w:r>
      <w:r>
        <w:rPr>
          <w:rStyle w:val="15"/>
          <w:rFonts w:hint="default" w:ascii="仿宋" w:hAnsi="仿宋" w:eastAsia="仿宋"/>
          <w:b w:val="0"/>
          <w:bCs w:val="0"/>
          <w:color w:val="000000"/>
          <w:sz w:val="32"/>
          <w:szCs w:val="32"/>
        </w:rPr>
        <w:br w:type="textWrapping"/>
      </w:r>
      <w:r>
        <w:rPr>
          <w:rStyle w:val="15"/>
          <w:rFonts w:hint="default" w:ascii="仿宋" w:hAnsi="仿宋" w:eastAsia="仿宋"/>
          <w:b w:val="0"/>
          <w:bCs w:val="0"/>
          <w:color w:val="000000"/>
          <w:sz w:val="32"/>
          <w:szCs w:val="32"/>
        </w:rPr>
        <w:t>　　20.社会保障和就业支出（类）财政对其他社会保险基金的补助（款）财政对工伤保险基金的补助（项）:支出决算为</w:t>
      </w:r>
      <w:r>
        <w:rPr>
          <w:rStyle w:val="15"/>
          <w:rFonts w:hint="eastAsia" w:ascii="仿宋" w:hAnsi="仿宋" w:eastAsia="仿宋"/>
          <w:b w:val="0"/>
          <w:bCs w:val="0"/>
          <w:color w:val="000000"/>
          <w:sz w:val="32"/>
          <w:szCs w:val="32"/>
          <w:lang w:val="en-US" w:eastAsia="zh-CN"/>
        </w:rPr>
        <w:t>0.</w:t>
      </w:r>
      <w:r>
        <w:rPr>
          <w:rStyle w:val="15"/>
          <w:rFonts w:hint="default" w:ascii="仿宋" w:hAnsi="仿宋" w:eastAsia="仿宋"/>
          <w:b w:val="0"/>
          <w:bCs w:val="0"/>
          <w:color w:val="000000"/>
          <w:sz w:val="32"/>
          <w:szCs w:val="32"/>
        </w:rPr>
        <w:t>74万元，完成预算100%。 </w:t>
      </w:r>
      <w:r>
        <w:rPr>
          <w:rStyle w:val="15"/>
          <w:rFonts w:hint="default" w:ascii="仿宋" w:hAnsi="仿宋" w:eastAsia="仿宋"/>
          <w:b w:val="0"/>
          <w:bCs w:val="0"/>
          <w:color w:val="000000"/>
          <w:sz w:val="32"/>
          <w:szCs w:val="32"/>
        </w:rPr>
        <w:br w:type="textWrapping"/>
      </w:r>
      <w:r>
        <w:rPr>
          <w:rStyle w:val="15"/>
          <w:rFonts w:hint="default" w:ascii="仿宋" w:hAnsi="仿宋" w:eastAsia="仿宋"/>
          <w:b w:val="0"/>
          <w:bCs w:val="0"/>
          <w:color w:val="000000"/>
          <w:sz w:val="32"/>
          <w:szCs w:val="32"/>
        </w:rPr>
        <w:t>　　21.社会保障和就业支出（类）财政对其他社会保险基金的补助（款）财政对生育保险基金的补助（项）:支出决算为</w:t>
      </w:r>
      <w:r>
        <w:rPr>
          <w:rStyle w:val="15"/>
          <w:rFonts w:hint="eastAsia" w:ascii="仿宋" w:hAnsi="仿宋" w:eastAsia="仿宋"/>
          <w:b w:val="0"/>
          <w:bCs w:val="0"/>
          <w:color w:val="000000"/>
          <w:sz w:val="32"/>
          <w:szCs w:val="32"/>
          <w:lang w:val="en-US" w:eastAsia="zh-CN"/>
        </w:rPr>
        <w:t>0.</w:t>
      </w:r>
      <w:r>
        <w:rPr>
          <w:rStyle w:val="15"/>
          <w:rFonts w:hint="default" w:ascii="仿宋" w:hAnsi="仿宋" w:eastAsia="仿宋"/>
          <w:b w:val="0"/>
          <w:bCs w:val="0"/>
          <w:color w:val="000000"/>
          <w:sz w:val="32"/>
          <w:szCs w:val="32"/>
        </w:rPr>
        <w:t>8</w:t>
      </w:r>
      <w:r>
        <w:rPr>
          <w:rStyle w:val="15"/>
          <w:rFonts w:hint="eastAsia" w:ascii="仿宋" w:hAnsi="仿宋" w:eastAsia="仿宋"/>
          <w:b w:val="0"/>
          <w:bCs w:val="0"/>
          <w:color w:val="000000"/>
          <w:sz w:val="32"/>
          <w:szCs w:val="32"/>
          <w:lang w:val="en-US" w:eastAsia="zh-CN"/>
        </w:rPr>
        <w:t>2</w:t>
      </w:r>
      <w:r>
        <w:rPr>
          <w:rStyle w:val="15"/>
          <w:rFonts w:hint="default" w:ascii="仿宋" w:hAnsi="仿宋" w:eastAsia="仿宋"/>
          <w:b w:val="0"/>
          <w:bCs w:val="0"/>
          <w:color w:val="000000"/>
          <w:sz w:val="32"/>
          <w:szCs w:val="32"/>
        </w:rPr>
        <w:t>万元，完成预算100%。 </w:t>
      </w:r>
      <w:r>
        <w:rPr>
          <w:rStyle w:val="15"/>
          <w:rFonts w:hint="default" w:ascii="仿宋" w:hAnsi="仿宋" w:eastAsia="仿宋"/>
          <w:b w:val="0"/>
          <w:bCs w:val="0"/>
          <w:color w:val="000000"/>
          <w:sz w:val="32"/>
          <w:szCs w:val="32"/>
        </w:rPr>
        <w:br w:type="textWrapping"/>
      </w:r>
      <w:r>
        <w:rPr>
          <w:rStyle w:val="15"/>
          <w:rFonts w:hint="default" w:ascii="仿宋" w:hAnsi="仿宋" w:eastAsia="仿宋"/>
          <w:b w:val="0"/>
          <w:bCs w:val="0"/>
          <w:color w:val="000000"/>
          <w:sz w:val="32"/>
          <w:szCs w:val="32"/>
        </w:rPr>
        <w:t>　　22.医疗卫生与计划生育支出（类）食品和药品监督管理事务（款）</w:t>
      </w:r>
      <w:r>
        <w:rPr>
          <w:rStyle w:val="15"/>
          <w:rFonts w:hint="eastAsia" w:ascii="仿宋" w:hAnsi="仿宋" w:eastAsia="仿宋"/>
          <w:b w:val="0"/>
          <w:bCs w:val="0"/>
          <w:color w:val="000000"/>
          <w:sz w:val="32"/>
          <w:szCs w:val="32"/>
          <w:lang w:eastAsia="zh-CN"/>
        </w:rPr>
        <w:t>一般行政管理事务</w:t>
      </w:r>
      <w:r>
        <w:rPr>
          <w:rStyle w:val="15"/>
          <w:rFonts w:hint="default" w:ascii="仿宋" w:hAnsi="仿宋" w:eastAsia="仿宋"/>
          <w:b w:val="0"/>
          <w:bCs w:val="0"/>
          <w:color w:val="000000"/>
          <w:sz w:val="32"/>
          <w:szCs w:val="32"/>
        </w:rPr>
        <w:t>（项）:支出决算为</w:t>
      </w:r>
      <w:r>
        <w:rPr>
          <w:rStyle w:val="15"/>
          <w:rFonts w:hint="eastAsia" w:ascii="仿宋" w:hAnsi="仿宋" w:eastAsia="仿宋"/>
          <w:b w:val="0"/>
          <w:bCs w:val="0"/>
          <w:color w:val="000000"/>
          <w:sz w:val="32"/>
          <w:szCs w:val="32"/>
          <w:lang w:val="en-US" w:eastAsia="zh-CN"/>
        </w:rPr>
        <w:t>0.90</w:t>
      </w:r>
      <w:r>
        <w:rPr>
          <w:rStyle w:val="15"/>
          <w:rFonts w:hint="default" w:ascii="仿宋" w:hAnsi="仿宋" w:eastAsia="仿宋"/>
          <w:b w:val="0"/>
          <w:bCs w:val="0"/>
          <w:color w:val="000000"/>
          <w:sz w:val="32"/>
          <w:szCs w:val="32"/>
        </w:rPr>
        <w:t>万元，完成预算100%。 </w:t>
      </w:r>
      <w:r>
        <w:rPr>
          <w:rStyle w:val="15"/>
          <w:rFonts w:hint="default" w:ascii="仿宋" w:hAnsi="仿宋" w:eastAsia="仿宋"/>
          <w:b w:val="0"/>
          <w:bCs w:val="0"/>
          <w:color w:val="000000"/>
          <w:sz w:val="32"/>
          <w:szCs w:val="32"/>
        </w:rPr>
        <w:br w:type="textWrapping"/>
      </w:r>
      <w:r>
        <w:rPr>
          <w:rStyle w:val="15"/>
          <w:rFonts w:hint="default" w:ascii="仿宋" w:hAnsi="仿宋" w:eastAsia="仿宋"/>
          <w:b w:val="0"/>
          <w:bCs w:val="0"/>
          <w:color w:val="000000"/>
          <w:sz w:val="32"/>
          <w:szCs w:val="32"/>
        </w:rPr>
        <w:t>　　23.医疗卫生与计划生育支出（类）食品和药品监督管理事务（款）事业运行（项）:支出决算为11</w:t>
      </w:r>
      <w:r>
        <w:rPr>
          <w:rStyle w:val="15"/>
          <w:rFonts w:hint="eastAsia" w:ascii="仿宋" w:hAnsi="仿宋" w:eastAsia="仿宋"/>
          <w:b w:val="0"/>
          <w:bCs w:val="0"/>
          <w:color w:val="000000"/>
          <w:sz w:val="32"/>
          <w:szCs w:val="32"/>
          <w:lang w:val="en-US" w:eastAsia="zh-CN"/>
        </w:rPr>
        <w:t>.</w:t>
      </w:r>
      <w:r>
        <w:rPr>
          <w:rStyle w:val="15"/>
          <w:rFonts w:hint="default" w:ascii="仿宋" w:hAnsi="仿宋" w:eastAsia="仿宋"/>
          <w:b w:val="0"/>
          <w:bCs w:val="0"/>
          <w:color w:val="000000"/>
          <w:sz w:val="32"/>
          <w:szCs w:val="32"/>
        </w:rPr>
        <w:t>95万元，完成预算100%。 </w:t>
      </w:r>
      <w:r>
        <w:rPr>
          <w:rStyle w:val="15"/>
          <w:rFonts w:hint="default" w:ascii="仿宋" w:hAnsi="仿宋" w:eastAsia="仿宋"/>
          <w:b w:val="0"/>
          <w:bCs w:val="0"/>
          <w:color w:val="000000"/>
          <w:sz w:val="32"/>
          <w:szCs w:val="32"/>
        </w:rPr>
        <w:br w:type="textWrapping"/>
      </w:r>
      <w:r>
        <w:rPr>
          <w:rStyle w:val="15"/>
          <w:rFonts w:hint="default" w:ascii="仿宋" w:hAnsi="仿宋" w:eastAsia="仿宋"/>
          <w:b w:val="0"/>
          <w:bCs w:val="0"/>
          <w:color w:val="000000"/>
          <w:sz w:val="32"/>
          <w:szCs w:val="32"/>
        </w:rPr>
        <w:t>　　24.医疗卫生与计划生育支出（类）行政事业单位医疗（款）行政单位医疗（项）:支出决算为15</w:t>
      </w:r>
      <w:r>
        <w:rPr>
          <w:rStyle w:val="15"/>
          <w:rFonts w:hint="eastAsia" w:ascii="仿宋" w:hAnsi="仿宋" w:eastAsia="仿宋"/>
          <w:b w:val="0"/>
          <w:bCs w:val="0"/>
          <w:color w:val="000000"/>
          <w:sz w:val="32"/>
          <w:szCs w:val="32"/>
          <w:lang w:val="en-US" w:eastAsia="zh-CN"/>
        </w:rPr>
        <w:t>.</w:t>
      </w:r>
      <w:r>
        <w:rPr>
          <w:rStyle w:val="15"/>
          <w:rFonts w:hint="default" w:ascii="仿宋" w:hAnsi="仿宋" w:eastAsia="仿宋"/>
          <w:b w:val="0"/>
          <w:bCs w:val="0"/>
          <w:color w:val="000000"/>
          <w:sz w:val="32"/>
          <w:szCs w:val="32"/>
        </w:rPr>
        <w:t>37万元，完成预算100%。 </w:t>
      </w:r>
      <w:r>
        <w:rPr>
          <w:rStyle w:val="15"/>
          <w:rFonts w:hint="default" w:ascii="仿宋" w:hAnsi="仿宋" w:eastAsia="仿宋"/>
          <w:b w:val="0"/>
          <w:bCs w:val="0"/>
          <w:color w:val="000000"/>
          <w:sz w:val="32"/>
          <w:szCs w:val="32"/>
        </w:rPr>
        <w:br w:type="textWrapping"/>
      </w:r>
      <w:r>
        <w:rPr>
          <w:rStyle w:val="15"/>
          <w:rFonts w:hint="default" w:ascii="仿宋" w:hAnsi="仿宋" w:eastAsia="仿宋"/>
          <w:b w:val="0"/>
          <w:bCs w:val="0"/>
          <w:color w:val="000000"/>
          <w:sz w:val="32"/>
          <w:szCs w:val="32"/>
        </w:rPr>
        <w:t>　　25.医疗卫生与计划生育支出（类）行政事业单位医疗（款）事业单位医疗（项）:支出决算为</w:t>
      </w:r>
      <w:r>
        <w:rPr>
          <w:rStyle w:val="15"/>
          <w:rFonts w:hint="eastAsia" w:ascii="仿宋" w:hAnsi="仿宋" w:eastAsia="仿宋"/>
          <w:b w:val="0"/>
          <w:bCs w:val="0"/>
          <w:color w:val="000000"/>
          <w:sz w:val="32"/>
          <w:szCs w:val="32"/>
          <w:lang w:val="en-US" w:eastAsia="zh-CN"/>
        </w:rPr>
        <w:t>10.50</w:t>
      </w:r>
      <w:r>
        <w:rPr>
          <w:rStyle w:val="15"/>
          <w:rFonts w:hint="default" w:ascii="仿宋" w:hAnsi="仿宋" w:eastAsia="仿宋"/>
          <w:b w:val="0"/>
          <w:bCs w:val="0"/>
          <w:color w:val="000000"/>
          <w:sz w:val="32"/>
          <w:szCs w:val="32"/>
        </w:rPr>
        <w:t>万元，完成预算100%。 </w:t>
      </w:r>
    </w:p>
    <w:p>
      <w:pPr>
        <w:numPr>
          <w:ilvl w:val="0"/>
          <w:numId w:val="7"/>
        </w:numPr>
        <w:spacing w:line="600" w:lineRule="exact"/>
        <w:ind w:firstLine="640" w:firstLineChars="200"/>
        <w:rPr>
          <w:rStyle w:val="15"/>
          <w:rFonts w:hint="default" w:ascii="仿宋" w:hAnsi="仿宋" w:eastAsia="仿宋"/>
          <w:b w:val="0"/>
          <w:bCs w:val="0"/>
          <w:color w:val="000000"/>
          <w:sz w:val="32"/>
          <w:szCs w:val="32"/>
        </w:rPr>
      </w:pPr>
      <w:r>
        <w:rPr>
          <w:rStyle w:val="15"/>
          <w:rFonts w:hint="default" w:ascii="仿宋" w:hAnsi="仿宋" w:eastAsia="仿宋"/>
          <w:b w:val="0"/>
          <w:bCs w:val="0"/>
          <w:color w:val="000000"/>
          <w:sz w:val="32"/>
          <w:szCs w:val="32"/>
        </w:rPr>
        <w:t>医疗卫生与计划生育支出（类）行政事业单位医疗（款）</w:t>
      </w:r>
      <w:r>
        <w:rPr>
          <w:rStyle w:val="15"/>
          <w:rFonts w:hint="eastAsia" w:ascii="仿宋" w:hAnsi="仿宋" w:eastAsia="仿宋"/>
          <w:b w:val="0"/>
          <w:bCs w:val="0"/>
          <w:color w:val="000000"/>
          <w:sz w:val="32"/>
          <w:szCs w:val="32"/>
          <w:lang w:eastAsia="zh-CN"/>
        </w:rPr>
        <w:t>公务员医疗补助</w:t>
      </w:r>
      <w:r>
        <w:rPr>
          <w:rStyle w:val="15"/>
          <w:rFonts w:hint="default" w:ascii="仿宋" w:hAnsi="仿宋" w:eastAsia="仿宋"/>
          <w:b w:val="0"/>
          <w:bCs w:val="0"/>
          <w:color w:val="000000"/>
          <w:sz w:val="32"/>
          <w:szCs w:val="32"/>
        </w:rPr>
        <w:t>（项）:支出决算为</w:t>
      </w:r>
      <w:r>
        <w:rPr>
          <w:rStyle w:val="15"/>
          <w:rFonts w:hint="eastAsia" w:ascii="仿宋" w:hAnsi="仿宋" w:eastAsia="仿宋"/>
          <w:b w:val="0"/>
          <w:bCs w:val="0"/>
          <w:color w:val="000000"/>
          <w:sz w:val="32"/>
          <w:szCs w:val="32"/>
          <w:lang w:val="en-US" w:eastAsia="zh-CN"/>
        </w:rPr>
        <w:t>2.76</w:t>
      </w:r>
      <w:r>
        <w:rPr>
          <w:rStyle w:val="15"/>
          <w:rFonts w:hint="default" w:ascii="仿宋" w:hAnsi="仿宋" w:eastAsia="仿宋"/>
          <w:b w:val="0"/>
          <w:bCs w:val="0"/>
          <w:color w:val="000000"/>
          <w:sz w:val="32"/>
          <w:szCs w:val="32"/>
        </w:rPr>
        <w:t>万元，完成预算100%。</w:t>
      </w:r>
      <w:r>
        <w:rPr>
          <w:rStyle w:val="15"/>
          <w:rFonts w:hint="default" w:ascii="仿宋" w:hAnsi="仿宋" w:eastAsia="仿宋"/>
          <w:b w:val="0"/>
          <w:bCs w:val="0"/>
          <w:color w:val="000000"/>
          <w:sz w:val="32"/>
          <w:szCs w:val="32"/>
        </w:rPr>
        <w:br w:type="textWrapping"/>
      </w:r>
      <w:r>
        <w:rPr>
          <w:rStyle w:val="15"/>
          <w:rFonts w:hint="default" w:ascii="仿宋" w:hAnsi="仿宋" w:eastAsia="仿宋"/>
          <w:b w:val="0"/>
          <w:bCs w:val="0"/>
          <w:color w:val="000000"/>
          <w:sz w:val="32"/>
          <w:szCs w:val="32"/>
        </w:rPr>
        <w:t>　　2</w:t>
      </w:r>
      <w:r>
        <w:rPr>
          <w:rStyle w:val="15"/>
          <w:rFonts w:hint="eastAsia" w:ascii="仿宋" w:hAnsi="仿宋" w:eastAsia="仿宋"/>
          <w:b w:val="0"/>
          <w:bCs w:val="0"/>
          <w:color w:val="000000"/>
          <w:sz w:val="32"/>
          <w:szCs w:val="32"/>
          <w:lang w:val="en-US" w:eastAsia="zh-CN"/>
        </w:rPr>
        <w:t>7</w:t>
      </w:r>
      <w:r>
        <w:rPr>
          <w:rStyle w:val="15"/>
          <w:rFonts w:hint="default" w:ascii="仿宋" w:hAnsi="仿宋" w:eastAsia="仿宋"/>
          <w:b w:val="0"/>
          <w:bCs w:val="0"/>
          <w:color w:val="000000"/>
          <w:sz w:val="32"/>
          <w:szCs w:val="32"/>
        </w:rPr>
        <w:t>.城乡社区支出（类）城乡社区规划与管理（款）城乡社区规划与管理（项）:支出决算为53</w:t>
      </w:r>
      <w:r>
        <w:rPr>
          <w:rStyle w:val="15"/>
          <w:rFonts w:hint="eastAsia" w:ascii="仿宋" w:hAnsi="仿宋" w:eastAsia="仿宋"/>
          <w:b w:val="0"/>
          <w:bCs w:val="0"/>
          <w:color w:val="000000"/>
          <w:sz w:val="32"/>
          <w:szCs w:val="32"/>
          <w:lang w:val="en-US" w:eastAsia="zh-CN"/>
        </w:rPr>
        <w:t>.</w:t>
      </w:r>
      <w:r>
        <w:rPr>
          <w:rStyle w:val="15"/>
          <w:rFonts w:hint="default" w:ascii="仿宋" w:hAnsi="仿宋" w:eastAsia="仿宋"/>
          <w:b w:val="0"/>
          <w:bCs w:val="0"/>
          <w:color w:val="000000"/>
          <w:sz w:val="32"/>
          <w:szCs w:val="32"/>
        </w:rPr>
        <w:t>96万元，完成预算100%。 </w:t>
      </w:r>
      <w:r>
        <w:rPr>
          <w:rStyle w:val="15"/>
          <w:rFonts w:hint="default" w:ascii="仿宋" w:hAnsi="仿宋" w:eastAsia="仿宋"/>
          <w:b w:val="0"/>
          <w:bCs w:val="0"/>
          <w:color w:val="000000"/>
          <w:sz w:val="32"/>
          <w:szCs w:val="32"/>
        </w:rPr>
        <w:br w:type="textWrapping"/>
      </w:r>
      <w:r>
        <w:rPr>
          <w:rStyle w:val="15"/>
          <w:rFonts w:hint="default" w:ascii="仿宋" w:hAnsi="仿宋" w:eastAsia="仿宋"/>
          <w:b w:val="0"/>
          <w:bCs w:val="0"/>
          <w:color w:val="000000"/>
          <w:sz w:val="32"/>
          <w:szCs w:val="32"/>
        </w:rPr>
        <w:t>　　2</w:t>
      </w:r>
      <w:r>
        <w:rPr>
          <w:rStyle w:val="15"/>
          <w:rFonts w:hint="eastAsia" w:ascii="仿宋" w:hAnsi="仿宋" w:eastAsia="仿宋"/>
          <w:b w:val="0"/>
          <w:bCs w:val="0"/>
          <w:color w:val="000000"/>
          <w:sz w:val="32"/>
          <w:szCs w:val="32"/>
          <w:lang w:val="en-US" w:eastAsia="zh-CN"/>
        </w:rPr>
        <w:t>8</w:t>
      </w:r>
      <w:r>
        <w:rPr>
          <w:rStyle w:val="15"/>
          <w:rFonts w:hint="default" w:ascii="仿宋" w:hAnsi="仿宋" w:eastAsia="仿宋"/>
          <w:b w:val="0"/>
          <w:bCs w:val="0"/>
          <w:color w:val="000000"/>
          <w:sz w:val="32"/>
          <w:szCs w:val="32"/>
        </w:rPr>
        <w:t>.城乡社区支出（类）城乡社区公共设施（款）其他城乡社区公共设施支出（项）:支出决算为</w:t>
      </w:r>
      <w:r>
        <w:rPr>
          <w:rStyle w:val="15"/>
          <w:rFonts w:hint="eastAsia" w:ascii="仿宋" w:hAnsi="仿宋" w:eastAsia="仿宋"/>
          <w:b w:val="0"/>
          <w:bCs w:val="0"/>
          <w:color w:val="000000"/>
          <w:sz w:val="32"/>
          <w:szCs w:val="32"/>
          <w:lang w:val="en-US" w:eastAsia="zh-CN"/>
        </w:rPr>
        <w:t>5.00</w:t>
      </w:r>
      <w:r>
        <w:rPr>
          <w:rStyle w:val="15"/>
          <w:rFonts w:hint="default" w:ascii="仿宋" w:hAnsi="仿宋" w:eastAsia="仿宋"/>
          <w:b w:val="0"/>
          <w:bCs w:val="0"/>
          <w:color w:val="000000"/>
          <w:sz w:val="32"/>
          <w:szCs w:val="32"/>
        </w:rPr>
        <w:t>万元，完成预算100%。 </w:t>
      </w:r>
    </w:p>
    <w:p>
      <w:pPr>
        <w:numPr>
          <w:ilvl w:val="0"/>
          <w:numId w:val="8"/>
        </w:numPr>
        <w:spacing w:line="600" w:lineRule="exact"/>
        <w:ind w:firstLine="640" w:firstLineChars="200"/>
        <w:rPr>
          <w:rStyle w:val="15"/>
          <w:rFonts w:hint="eastAsia" w:ascii="仿宋" w:hAnsi="仿宋" w:eastAsia="仿宋"/>
          <w:b w:val="0"/>
          <w:bCs w:val="0"/>
          <w:color w:val="000000"/>
          <w:sz w:val="32"/>
          <w:szCs w:val="32"/>
        </w:rPr>
      </w:pPr>
      <w:r>
        <w:rPr>
          <w:rStyle w:val="15"/>
          <w:rFonts w:hint="default" w:ascii="仿宋" w:hAnsi="仿宋" w:eastAsia="仿宋"/>
          <w:b w:val="0"/>
          <w:bCs w:val="0"/>
          <w:color w:val="000000"/>
          <w:sz w:val="32"/>
          <w:szCs w:val="32"/>
        </w:rPr>
        <w:t>城乡社区支出（类）城乡社区环境卫生（款）城乡社区环境卫生（项）:支出决算为</w:t>
      </w:r>
      <w:r>
        <w:rPr>
          <w:rStyle w:val="15"/>
          <w:rFonts w:hint="eastAsia" w:ascii="仿宋" w:hAnsi="仿宋" w:eastAsia="仿宋"/>
          <w:b w:val="0"/>
          <w:bCs w:val="0"/>
          <w:color w:val="000000"/>
          <w:sz w:val="32"/>
          <w:szCs w:val="32"/>
          <w:lang w:val="en-US" w:eastAsia="zh-CN"/>
        </w:rPr>
        <w:t>5.00</w:t>
      </w:r>
      <w:r>
        <w:rPr>
          <w:rStyle w:val="15"/>
          <w:rFonts w:hint="default" w:ascii="仿宋" w:hAnsi="仿宋" w:eastAsia="仿宋"/>
          <w:b w:val="0"/>
          <w:bCs w:val="0"/>
          <w:color w:val="000000"/>
          <w:sz w:val="32"/>
          <w:szCs w:val="32"/>
        </w:rPr>
        <w:t>万元，完成预算100%。 </w:t>
      </w:r>
      <w:r>
        <w:rPr>
          <w:rStyle w:val="15"/>
          <w:rFonts w:hint="default" w:ascii="仿宋" w:hAnsi="仿宋" w:eastAsia="仿宋"/>
          <w:b w:val="0"/>
          <w:bCs w:val="0"/>
          <w:color w:val="000000"/>
          <w:sz w:val="32"/>
          <w:szCs w:val="32"/>
        </w:rPr>
        <w:br w:type="textWrapping"/>
      </w:r>
      <w:r>
        <w:rPr>
          <w:rStyle w:val="15"/>
          <w:rFonts w:hint="default" w:ascii="仿宋" w:hAnsi="仿宋" w:eastAsia="仿宋"/>
          <w:b w:val="0"/>
          <w:bCs w:val="0"/>
          <w:color w:val="000000"/>
          <w:sz w:val="32"/>
          <w:szCs w:val="32"/>
        </w:rPr>
        <w:t>　　</w:t>
      </w:r>
      <w:r>
        <w:rPr>
          <w:rStyle w:val="15"/>
          <w:rFonts w:hint="eastAsia" w:ascii="仿宋" w:hAnsi="仿宋" w:eastAsia="仿宋"/>
          <w:b w:val="0"/>
          <w:bCs w:val="0"/>
          <w:color w:val="000000"/>
          <w:sz w:val="32"/>
          <w:szCs w:val="32"/>
          <w:lang w:val="en-US" w:eastAsia="zh-CN"/>
        </w:rPr>
        <w:t>30</w:t>
      </w:r>
      <w:r>
        <w:rPr>
          <w:rStyle w:val="15"/>
          <w:rFonts w:hint="default" w:ascii="仿宋" w:hAnsi="仿宋" w:eastAsia="仿宋"/>
          <w:b w:val="0"/>
          <w:bCs w:val="0"/>
          <w:color w:val="000000"/>
          <w:sz w:val="32"/>
          <w:szCs w:val="32"/>
        </w:rPr>
        <w:t>.农林水支出（类）农业（款）科技转化与推广服务（项）:支出决算为44</w:t>
      </w:r>
      <w:r>
        <w:rPr>
          <w:rStyle w:val="15"/>
          <w:rFonts w:hint="eastAsia" w:ascii="仿宋" w:hAnsi="仿宋" w:eastAsia="仿宋"/>
          <w:b w:val="0"/>
          <w:bCs w:val="0"/>
          <w:color w:val="000000"/>
          <w:sz w:val="32"/>
          <w:szCs w:val="32"/>
          <w:lang w:val="en-US" w:eastAsia="zh-CN"/>
        </w:rPr>
        <w:t>.</w:t>
      </w:r>
      <w:r>
        <w:rPr>
          <w:rStyle w:val="15"/>
          <w:rFonts w:hint="default" w:ascii="仿宋" w:hAnsi="仿宋" w:eastAsia="仿宋"/>
          <w:b w:val="0"/>
          <w:bCs w:val="0"/>
          <w:color w:val="000000"/>
          <w:sz w:val="32"/>
          <w:szCs w:val="32"/>
        </w:rPr>
        <w:t>6</w:t>
      </w:r>
      <w:r>
        <w:rPr>
          <w:rStyle w:val="15"/>
          <w:rFonts w:hint="eastAsia" w:ascii="仿宋" w:hAnsi="仿宋" w:eastAsia="仿宋"/>
          <w:b w:val="0"/>
          <w:bCs w:val="0"/>
          <w:color w:val="000000"/>
          <w:sz w:val="32"/>
          <w:szCs w:val="32"/>
          <w:lang w:val="en-US" w:eastAsia="zh-CN"/>
        </w:rPr>
        <w:t>7</w:t>
      </w:r>
      <w:r>
        <w:rPr>
          <w:rStyle w:val="15"/>
          <w:rFonts w:hint="default" w:ascii="仿宋" w:hAnsi="仿宋" w:eastAsia="仿宋"/>
          <w:b w:val="0"/>
          <w:bCs w:val="0"/>
          <w:color w:val="000000"/>
          <w:sz w:val="32"/>
          <w:szCs w:val="32"/>
        </w:rPr>
        <w:t>万元，完成预算100%。 </w:t>
      </w:r>
      <w:r>
        <w:rPr>
          <w:rStyle w:val="15"/>
          <w:rFonts w:hint="default" w:ascii="仿宋" w:hAnsi="仿宋" w:eastAsia="仿宋"/>
          <w:b w:val="0"/>
          <w:bCs w:val="0"/>
          <w:color w:val="000000"/>
          <w:sz w:val="32"/>
          <w:szCs w:val="32"/>
        </w:rPr>
        <w:br w:type="textWrapping"/>
      </w:r>
      <w:r>
        <w:rPr>
          <w:rStyle w:val="15"/>
          <w:rFonts w:hint="default" w:ascii="仿宋" w:hAnsi="仿宋" w:eastAsia="仿宋"/>
          <w:b w:val="0"/>
          <w:bCs w:val="0"/>
          <w:color w:val="000000"/>
          <w:sz w:val="32"/>
          <w:szCs w:val="32"/>
        </w:rPr>
        <w:t>　　</w:t>
      </w:r>
      <w:r>
        <w:rPr>
          <w:rStyle w:val="15"/>
          <w:rFonts w:hint="eastAsia" w:ascii="仿宋" w:hAnsi="仿宋" w:eastAsia="仿宋"/>
          <w:b w:val="0"/>
          <w:bCs w:val="0"/>
          <w:color w:val="000000"/>
          <w:sz w:val="32"/>
          <w:szCs w:val="32"/>
          <w:lang w:val="en-US" w:eastAsia="zh-CN"/>
        </w:rPr>
        <w:t>31</w:t>
      </w:r>
      <w:r>
        <w:rPr>
          <w:rStyle w:val="15"/>
          <w:rFonts w:hint="default" w:ascii="仿宋" w:hAnsi="仿宋" w:eastAsia="仿宋"/>
          <w:b w:val="0"/>
          <w:bCs w:val="0"/>
          <w:color w:val="000000"/>
          <w:sz w:val="32"/>
          <w:szCs w:val="32"/>
        </w:rPr>
        <w:t>.农林水支出（类）农业（款）农业生产支持补贴（项）:支出决算为214</w:t>
      </w:r>
      <w:r>
        <w:rPr>
          <w:rStyle w:val="15"/>
          <w:rFonts w:hint="eastAsia" w:ascii="仿宋" w:hAnsi="仿宋" w:eastAsia="仿宋"/>
          <w:b w:val="0"/>
          <w:bCs w:val="0"/>
          <w:color w:val="000000"/>
          <w:sz w:val="32"/>
          <w:szCs w:val="32"/>
          <w:lang w:val="en-US" w:eastAsia="zh-CN"/>
        </w:rPr>
        <w:t>.</w:t>
      </w:r>
      <w:r>
        <w:rPr>
          <w:rStyle w:val="15"/>
          <w:rFonts w:hint="default" w:ascii="仿宋" w:hAnsi="仿宋" w:eastAsia="仿宋"/>
          <w:b w:val="0"/>
          <w:bCs w:val="0"/>
          <w:color w:val="000000"/>
          <w:sz w:val="32"/>
          <w:szCs w:val="32"/>
        </w:rPr>
        <w:t>93元，完成预算100%。 </w:t>
      </w:r>
    </w:p>
    <w:p>
      <w:pPr>
        <w:numPr>
          <w:ilvl w:val="0"/>
          <w:numId w:val="0"/>
        </w:numPr>
        <w:spacing w:line="600" w:lineRule="exact"/>
        <w:ind w:firstLine="640" w:firstLineChars="200"/>
        <w:rPr>
          <w:rStyle w:val="15"/>
          <w:rFonts w:hint="default" w:ascii="仿宋" w:hAnsi="仿宋" w:eastAsia="仿宋"/>
          <w:b w:val="0"/>
          <w:bCs w:val="0"/>
          <w:color w:val="000000"/>
          <w:sz w:val="32"/>
          <w:szCs w:val="32"/>
        </w:rPr>
      </w:pPr>
      <w:r>
        <w:rPr>
          <w:rStyle w:val="15"/>
          <w:rFonts w:hint="eastAsia" w:ascii="仿宋" w:hAnsi="仿宋" w:eastAsia="仿宋"/>
          <w:b w:val="0"/>
          <w:bCs w:val="0"/>
          <w:color w:val="000000"/>
          <w:sz w:val="32"/>
          <w:szCs w:val="32"/>
          <w:lang w:val="en-US" w:eastAsia="zh-CN"/>
        </w:rPr>
        <w:t>32.</w:t>
      </w:r>
      <w:r>
        <w:rPr>
          <w:rStyle w:val="15"/>
          <w:rFonts w:hint="default" w:ascii="仿宋" w:hAnsi="仿宋" w:eastAsia="仿宋"/>
          <w:b w:val="0"/>
          <w:bCs w:val="0"/>
          <w:color w:val="000000"/>
          <w:sz w:val="32"/>
          <w:szCs w:val="32"/>
        </w:rPr>
        <w:t>农林水支出（类）</w:t>
      </w:r>
      <w:r>
        <w:rPr>
          <w:rStyle w:val="15"/>
          <w:rFonts w:hint="eastAsia" w:ascii="仿宋" w:hAnsi="仿宋" w:eastAsia="仿宋"/>
          <w:b w:val="0"/>
          <w:bCs w:val="0"/>
          <w:color w:val="000000"/>
          <w:sz w:val="32"/>
          <w:szCs w:val="32"/>
          <w:lang w:eastAsia="zh-CN"/>
        </w:rPr>
        <w:t>林</w:t>
      </w:r>
      <w:r>
        <w:rPr>
          <w:rStyle w:val="15"/>
          <w:rFonts w:hint="default" w:ascii="仿宋" w:hAnsi="仿宋" w:eastAsia="仿宋"/>
          <w:b w:val="0"/>
          <w:bCs w:val="0"/>
          <w:color w:val="000000"/>
          <w:sz w:val="32"/>
          <w:szCs w:val="32"/>
        </w:rPr>
        <w:t>业（款）其他</w:t>
      </w:r>
      <w:r>
        <w:rPr>
          <w:rStyle w:val="15"/>
          <w:rFonts w:hint="eastAsia" w:ascii="仿宋" w:hAnsi="仿宋" w:eastAsia="仿宋"/>
          <w:b w:val="0"/>
          <w:bCs w:val="0"/>
          <w:color w:val="000000"/>
          <w:sz w:val="32"/>
          <w:szCs w:val="32"/>
          <w:lang w:eastAsia="zh-CN"/>
        </w:rPr>
        <w:t>林</w:t>
      </w:r>
      <w:r>
        <w:rPr>
          <w:rStyle w:val="15"/>
          <w:rFonts w:hint="default" w:ascii="仿宋" w:hAnsi="仿宋" w:eastAsia="仿宋"/>
          <w:b w:val="0"/>
          <w:bCs w:val="0"/>
          <w:color w:val="000000"/>
          <w:sz w:val="32"/>
          <w:szCs w:val="32"/>
        </w:rPr>
        <w:t>业支出（项）:支出决算为</w:t>
      </w:r>
      <w:r>
        <w:rPr>
          <w:rStyle w:val="15"/>
          <w:rFonts w:hint="eastAsia" w:ascii="仿宋" w:hAnsi="仿宋" w:eastAsia="仿宋"/>
          <w:b w:val="0"/>
          <w:bCs w:val="0"/>
          <w:color w:val="000000"/>
          <w:sz w:val="32"/>
          <w:szCs w:val="32"/>
          <w:lang w:val="en-US" w:eastAsia="zh-CN"/>
        </w:rPr>
        <w:t>2.59</w:t>
      </w:r>
      <w:r>
        <w:rPr>
          <w:rStyle w:val="15"/>
          <w:rFonts w:hint="default" w:ascii="仿宋" w:hAnsi="仿宋" w:eastAsia="仿宋"/>
          <w:b w:val="0"/>
          <w:bCs w:val="0"/>
          <w:color w:val="000000"/>
          <w:sz w:val="32"/>
          <w:szCs w:val="32"/>
        </w:rPr>
        <w:t>万元，完成预算100%。</w:t>
      </w:r>
    </w:p>
    <w:p>
      <w:pPr>
        <w:numPr>
          <w:ilvl w:val="0"/>
          <w:numId w:val="0"/>
        </w:numPr>
        <w:spacing w:line="600" w:lineRule="exact"/>
        <w:ind w:firstLine="640" w:firstLineChars="200"/>
        <w:rPr>
          <w:rStyle w:val="15"/>
          <w:rFonts w:hint="default" w:ascii="仿宋" w:hAnsi="仿宋" w:eastAsia="仿宋"/>
          <w:b w:val="0"/>
          <w:bCs w:val="0"/>
          <w:color w:val="000000"/>
          <w:sz w:val="32"/>
          <w:szCs w:val="32"/>
        </w:rPr>
      </w:pPr>
      <w:r>
        <w:rPr>
          <w:rStyle w:val="15"/>
          <w:rFonts w:hint="eastAsia" w:ascii="仿宋" w:hAnsi="仿宋" w:eastAsia="仿宋"/>
          <w:b w:val="0"/>
          <w:bCs w:val="0"/>
          <w:color w:val="000000"/>
          <w:sz w:val="32"/>
          <w:szCs w:val="32"/>
          <w:lang w:val="en-US" w:eastAsia="zh-CN"/>
        </w:rPr>
        <w:t>33.</w:t>
      </w:r>
      <w:r>
        <w:rPr>
          <w:rStyle w:val="15"/>
          <w:rFonts w:hint="default" w:ascii="仿宋" w:hAnsi="仿宋" w:eastAsia="仿宋"/>
          <w:b w:val="0"/>
          <w:bCs w:val="0"/>
          <w:color w:val="000000"/>
          <w:sz w:val="32"/>
          <w:szCs w:val="32"/>
        </w:rPr>
        <w:t>农林水支出（类）</w:t>
      </w:r>
      <w:r>
        <w:rPr>
          <w:rStyle w:val="15"/>
          <w:rFonts w:hint="eastAsia" w:ascii="仿宋" w:hAnsi="仿宋" w:eastAsia="仿宋"/>
          <w:b w:val="0"/>
          <w:bCs w:val="0"/>
          <w:color w:val="000000"/>
          <w:sz w:val="32"/>
          <w:szCs w:val="32"/>
          <w:lang w:eastAsia="zh-CN"/>
        </w:rPr>
        <w:t>水利</w:t>
      </w:r>
      <w:r>
        <w:rPr>
          <w:rStyle w:val="15"/>
          <w:rFonts w:hint="default" w:ascii="仿宋" w:hAnsi="仿宋" w:eastAsia="仿宋"/>
          <w:b w:val="0"/>
          <w:bCs w:val="0"/>
          <w:color w:val="000000"/>
          <w:sz w:val="32"/>
          <w:szCs w:val="32"/>
        </w:rPr>
        <w:t>（款）水利工程运行与维护（项）:支出决算为</w:t>
      </w:r>
      <w:r>
        <w:rPr>
          <w:rStyle w:val="15"/>
          <w:rFonts w:hint="eastAsia" w:ascii="仿宋" w:hAnsi="仿宋" w:eastAsia="仿宋"/>
          <w:b w:val="0"/>
          <w:bCs w:val="0"/>
          <w:color w:val="000000"/>
          <w:sz w:val="32"/>
          <w:szCs w:val="32"/>
          <w:lang w:val="en-US" w:eastAsia="zh-CN"/>
        </w:rPr>
        <w:t>1.5</w:t>
      </w:r>
      <w:r>
        <w:rPr>
          <w:rStyle w:val="15"/>
          <w:rFonts w:hint="default" w:ascii="仿宋" w:hAnsi="仿宋" w:eastAsia="仿宋"/>
          <w:b w:val="0"/>
          <w:bCs w:val="0"/>
          <w:color w:val="000000"/>
          <w:sz w:val="32"/>
          <w:szCs w:val="32"/>
        </w:rPr>
        <w:t>万元，完成预算100%。</w:t>
      </w:r>
      <w:r>
        <w:rPr>
          <w:rStyle w:val="15"/>
          <w:rFonts w:hint="default" w:ascii="仿宋" w:hAnsi="仿宋" w:eastAsia="仿宋"/>
          <w:b w:val="0"/>
          <w:bCs w:val="0"/>
          <w:color w:val="000000"/>
          <w:sz w:val="32"/>
          <w:szCs w:val="32"/>
        </w:rPr>
        <w:br w:type="textWrapping"/>
      </w:r>
      <w:r>
        <w:rPr>
          <w:rStyle w:val="15"/>
          <w:rFonts w:hint="default" w:ascii="仿宋" w:hAnsi="仿宋" w:eastAsia="仿宋"/>
          <w:b w:val="0"/>
          <w:bCs w:val="0"/>
          <w:color w:val="000000"/>
          <w:sz w:val="32"/>
          <w:szCs w:val="32"/>
        </w:rPr>
        <w:t>　　3</w:t>
      </w:r>
      <w:r>
        <w:rPr>
          <w:rStyle w:val="15"/>
          <w:rFonts w:hint="eastAsia" w:ascii="仿宋" w:hAnsi="仿宋" w:eastAsia="仿宋"/>
          <w:b w:val="0"/>
          <w:bCs w:val="0"/>
          <w:color w:val="000000"/>
          <w:sz w:val="32"/>
          <w:szCs w:val="32"/>
          <w:lang w:val="en-US" w:eastAsia="zh-CN"/>
        </w:rPr>
        <w:t>4</w:t>
      </w:r>
      <w:r>
        <w:rPr>
          <w:rStyle w:val="15"/>
          <w:rFonts w:hint="default" w:ascii="仿宋" w:hAnsi="仿宋" w:eastAsia="仿宋"/>
          <w:b w:val="0"/>
          <w:bCs w:val="0"/>
          <w:color w:val="000000"/>
          <w:sz w:val="32"/>
          <w:szCs w:val="32"/>
        </w:rPr>
        <w:t>.农林水支出（类）扶贫（款）农村基础设施建设（项）:支出决算为322</w:t>
      </w:r>
      <w:r>
        <w:rPr>
          <w:rStyle w:val="15"/>
          <w:rFonts w:hint="eastAsia" w:ascii="仿宋" w:hAnsi="仿宋" w:eastAsia="仿宋"/>
          <w:b w:val="0"/>
          <w:bCs w:val="0"/>
          <w:color w:val="000000"/>
          <w:sz w:val="32"/>
          <w:szCs w:val="32"/>
          <w:lang w:val="en-US" w:eastAsia="zh-CN"/>
        </w:rPr>
        <w:t>.</w:t>
      </w:r>
      <w:r>
        <w:rPr>
          <w:rStyle w:val="15"/>
          <w:rFonts w:hint="default" w:ascii="仿宋" w:hAnsi="仿宋" w:eastAsia="仿宋"/>
          <w:b w:val="0"/>
          <w:bCs w:val="0"/>
          <w:color w:val="000000"/>
          <w:sz w:val="32"/>
          <w:szCs w:val="32"/>
        </w:rPr>
        <w:t>97万元，完成预算100%。 </w:t>
      </w:r>
      <w:r>
        <w:rPr>
          <w:rStyle w:val="15"/>
          <w:rFonts w:hint="default" w:ascii="仿宋" w:hAnsi="仿宋" w:eastAsia="仿宋"/>
          <w:b w:val="0"/>
          <w:bCs w:val="0"/>
          <w:color w:val="000000"/>
          <w:sz w:val="32"/>
          <w:szCs w:val="32"/>
        </w:rPr>
        <w:br w:type="textWrapping"/>
      </w:r>
      <w:r>
        <w:rPr>
          <w:rStyle w:val="15"/>
          <w:rFonts w:hint="default" w:ascii="仿宋" w:hAnsi="仿宋" w:eastAsia="仿宋"/>
          <w:b w:val="0"/>
          <w:bCs w:val="0"/>
          <w:color w:val="000000"/>
          <w:sz w:val="32"/>
          <w:szCs w:val="32"/>
        </w:rPr>
        <w:t>　　3</w:t>
      </w:r>
      <w:r>
        <w:rPr>
          <w:rStyle w:val="15"/>
          <w:rFonts w:hint="eastAsia" w:ascii="仿宋" w:hAnsi="仿宋" w:eastAsia="仿宋"/>
          <w:b w:val="0"/>
          <w:bCs w:val="0"/>
          <w:color w:val="000000"/>
          <w:sz w:val="32"/>
          <w:szCs w:val="32"/>
          <w:lang w:val="en-US" w:eastAsia="zh-CN"/>
        </w:rPr>
        <w:t>5</w:t>
      </w:r>
      <w:r>
        <w:rPr>
          <w:rStyle w:val="15"/>
          <w:rFonts w:hint="default" w:ascii="仿宋" w:hAnsi="仿宋" w:eastAsia="仿宋"/>
          <w:b w:val="0"/>
          <w:bCs w:val="0"/>
          <w:color w:val="000000"/>
          <w:sz w:val="32"/>
          <w:szCs w:val="32"/>
        </w:rPr>
        <w:t>.农林水支出（类）扶贫（款）其他扶贫支出（项）:支出决算为113</w:t>
      </w:r>
      <w:r>
        <w:rPr>
          <w:rStyle w:val="15"/>
          <w:rFonts w:hint="eastAsia" w:ascii="仿宋" w:hAnsi="仿宋" w:eastAsia="仿宋"/>
          <w:b w:val="0"/>
          <w:bCs w:val="0"/>
          <w:color w:val="000000"/>
          <w:sz w:val="32"/>
          <w:szCs w:val="32"/>
          <w:lang w:val="en-US" w:eastAsia="zh-CN"/>
        </w:rPr>
        <w:t>.</w:t>
      </w:r>
      <w:r>
        <w:rPr>
          <w:rStyle w:val="15"/>
          <w:rFonts w:hint="default" w:ascii="仿宋" w:hAnsi="仿宋" w:eastAsia="仿宋"/>
          <w:b w:val="0"/>
          <w:bCs w:val="0"/>
          <w:color w:val="000000"/>
          <w:sz w:val="32"/>
          <w:szCs w:val="32"/>
        </w:rPr>
        <w:t>24万元，完成预算100%。 </w:t>
      </w:r>
    </w:p>
    <w:p>
      <w:pPr>
        <w:numPr>
          <w:ilvl w:val="0"/>
          <w:numId w:val="0"/>
        </w:numPr>
        <w:spacing w:line="600" w:lineRule="exact"/>
        <w:ind w:firstLine="640" w:firstLineChars="200"/>
        <w:rPr>
          <w:rStyle w:val="15"/>
          <w:rFonts w:hint="eastAsia" w:ascii="仿宋" w:hAnsi="仿宋" w:eastAsia="仿宋"/>
          <w:b w:val="0"/>
          <w:bCs w:val="0"/>
          <w:color w:val="000000"/>
          <w:sz w:val="32"/>
          <w:szCs w:val="32"/>
        </w:rPr>
      </w:pPr>
      <w:r>
        <w:rPr>
          <w:rStyle w:val="15"/>
          <w:rFonts w:hint="eastAsia" w:ascii="仿宋" w:hAnsi="仿宋" w:eastAsia="仿宋"/>
          <w:b w:val="0"/>
          <w:bCs w:val="0"/>
          <w:color w:val="000000"/>
          <w:sz w:val="32"/>
          <w:szCs w:val="32"/>
          <w:lang w:val="en-US" w:eastAsia="zh-CN"/>
        </w:rPr>
        <w:t>36.</w:t>
      </w:r>
      <w:r>
        <w:rPr>
          <w:rStyle w:val="15"/>
          <w:rFonts w:hint="default" w:ascii="仿宋" w:hAnsi="仿宋" w:eastAsia="仿宋"/>
          <w:b w:val="0"/>
          <w:bCs w:val="0"/>
          <w:color w:val="000000"/>
          <w:sz w:val="32"/>
          <w:szCs w:val="32"/>
        </w:rPr>
        <w:t>农林水支出（类）农村综合改革（款）</w:t>
      </w:r>
      <w:r>
        <w:rPr>
          <w:rStyle w:val="15"/>
          <w:rFonts w:hint="eastAsia" w:ascii="仿宋" w:hAnsi="仿宋" w:eastAsia="仿宋"/>
          <w:b w:val="0"/>
          <w:bCs w:val="0"/>
          <w:color w:val="000000"/>
          <w:sz w:val="32"/>
          <w:szCs w:val="32"/>
          <w:lang w:eastAsia="zh-CN"/>
        </w:rPr>
        <w:t>对村级一事一议的补助</w:t>
      </w:r>
      <w:r>
        <w:rPr>
          <w:rStyle w:val="15"/>
          <w:rFonts w:hint="default" w:ascii="仿宋" w:hAnsi="仿宋" w:eastAsia="仿宋"/>
          <w:b w:val="0"/>
          <w:bCs w:val="0"/>
          <w:color w:val="000000"/>
          <w:sz w:val="32"/>
          <w:szCs w:val="32"/>
        </w:rPr>
        <w:t>（项）:支出决算为</w:t>
      </w:r>
      <w:r>
        <w:rPr>
          <w:rStyle w:val="15"/>
          <w:rFonts w:hint="eastAsia" w:ascii="仿宋" w:hAnsi="仿宋" w:eastAsia="仿宋"/>
          <w:b w:val="0"/>
          <w:bCs w:val="0"/>
          <w:color w:val="000000"/>
          <w:sz w:val="32"/>
          <w:szCs w:val="32"/>
          <w:lang w:val="en-US" w:eastAsia="zh-CN"/>
        </w:rPr>
        <w:t>2.00</w:t>
      </w:r>
      <w:r>
        <w:rPr>
          <w:rStyle w:val="15"/>
          <w:rFonts w:hint="default" w:ascii="仿宋" w:hAnsi="仿宋" w:eastAsia="仿宋"/>
          <w:b w:val="0"/>
          <w:bCs w:val="0"/>
          <w:color w:val="000000"/>
          <w:sz w:val="32"/>
          <w:szCs w:val="32"/>
        </w:rPr>
        <w:t>万元，完成预算100%。 </w:t>
      </w:r>
      <w:r>
        <w:rPr>
          <w:rStyle w:val="15"/>
          <w:rFonts w:hint="default" w:ascii="仿宋" w:hAnsi="仿宋" w:eastAsia="仿宋"/>
          <w:b w:val="0"/>
          <w:bCs w:val="0"/>
          <w:color w:val="000000"/>
          <w:sz w:val="32"/>
          <w:szCs w:val="32"/>
        </w:rPr>
        <w:br w:type="textWrapping"/>
      </w:r>
      <w:r>
        <w:rPr>
          <w:rStyle w:val="15"/>
          <w:rFonts w:hint="default" w:ascii="仿宋" w:hAnsi="仿宋" w:eastAsia="仿宋"/>
          <w:b w:val="0"/>
          <w:bCs w:val="0"/>
          <w:color w:val="000000"/>
          <w:sz w:val="32"/>
          <w:szCs w:val="32"/>
        </w:rPr>
        <w:t>　　3</w:t>
      </w:r>
      <w:r>
        <w:rPr>
          <w:rStyle w:val="15"/>
          <w:rFonts w:hint="eastAsia" w:ascii="仿宋" w:hAnsi="仿宋" w:eastAsia="仿宋"/>
          <w:b w:val="0"/>
          <w:bCs w:val="0"/>
          <w:color w:val="000000"/>
          <w:sz w:val="32"/>
          <w:szCs w:val="32"/>
          <w:lang w:val="en-US" w:eastAsia="zh-CN"/>
        </w:rPr>
        <w:t>7</w:t>
      </w:r>
      <w:r>
        <w:rPr>
          <w:rStyle w:val="15"/>
          <w:rFonts w:hint="default" w:ascii="仿宋" w:hAnsi="仿宋" w:eastAsia="仿宋"/>
          <w:b w:val="0"/>
          <w:bCs w:val="0"/>
          <w:color w:val="000000"/>
          <w:sz w:val="32"/>
          <w:szCs w:val="32"/>
        </w:rPr>
        <w:t>.农林水支出（类）农村综合改革（款）对村民委员会和村党支部的补助（项）:支出决算为152</w:t>
      </w:r>
      <w:r>
        <w:rPr>
          <w:rStyle w:val="15"/>
          <w:rFonts w:hint="eastAsia" w:ascii="仿宋" w:hAnsi="仿宋" w:eastAsia="仿宋"/>
          <w:b w:val="0"/>
          <w:bCs w:val="0"/>
          <w:color w:val="000000"/>
          <w:sz w:val="32"/>
          <w:szCs w:val="32"/>
          <w:lang w:val="en-US" w:eastAsia="zh-CN"/>
        </w:rPr>
        <w:t>.</w:t>
      </w:r>
      <w:r>
        <w:rPr>
          <w:rStyle w:val="15"/>
          <w:rFonts w:hint="default" w:ascii="仿宋" w:hAnsi="仿宋" w:eastAsia="仿宋"/>
          <w:b w:val="0"/>
          <w:bCs w:val="0"/>
          <w:color w:val="000000"/>
          <w:sz w:val="32"/>
          <w:szCs w:val="32"/>
        </w:rPr>
        <w:t>9</w:t>
      </w:r>
      <w:r>
        <w:rPr>
          <w:rStyle w:val="15"/>
          <w:rFonts w:hint="eastAsia" w:ascii="仿宋" w:hAnsi="仿宋" w:eastAsia="仿宋"/>
          <w:b w:val="0"/>
          <w:bCs w:val="0"/>
          <w:color w:val="000000"/>
          <w:sz w:val="32"/>
          <w:szCs w:val="32"/>
          <w:lang w:val="en-US" w:eastAsia="zh-CN"/>
        </w:rPr>
        <w:t>3</w:t>
      </w:r>
      <w:r>
        <w:rPr>
          <w:rStyle w:val="15"/>
          <w:rFonts w:hint="default" w:ascii="仿宋" w:hAnsi="仿宋" w:eastAsia="仿宋"/>
          <w:b w:val="0"/>
          <w:bCs w:val="0"/>
          <w:color w:val="000000"/>
          <w:sz w:val="32"/>
          <w:szCs w:val="32"/>
        </w:rPr>
        <w:t>万元，完成预算100%。 </w:t>
      </w:r>
      <w:r>
        <w:rPr>
          <w:rStyle w:val="15"/>
          <w:rFonts w:hint="default" w:ascii="仿宋" w:hAnsi="仿宋" w:eastAsia="仿宋"/>
          <w:b w:val="0"/>
          <w:bCs w:val="0"/>
          <w:color w:val="000000"/>
          <w:sz w:val="32"/>
          <w:szCs w:val="32"/>
        </w:rPr>
        <w:br w:type="textWrapping"/>
      </w:r>
      <w:r>
        <w:rPr>
          <w:rStyle w:val="15"/>
          <w:rFonts w:hint="default" w:ascii="仿宋" w:hAnsi="仿宋" w:eastAsia="仿宋"/>
          <w:b w:val="0"/>
          <w:bCs w:val="0"/>
          <w:color w:val="000000"/>
          <w:sz w:val="32"/>
          <w:szCs w:val="32"/>
        </w:rPr>
        <w:t>　　3</w:t>
      </w:r>
      <w:r>
        <w:rPr>
          <w:rStyle w:val="15"/>
          <w:rFonts w:hint="eastAsia" w:ascii="仿宋" w:hAnsi="仿宋" w:eastAsia="仿宋"/>
          <w:b w:val="0"/>
          <w:bCs w:val="0"/>
          <w:color w:val="000000"/>
          <w:sz w:val="32"/>
          <w:szCs w:val="32"/>
          <w:lang w:val="en-US" w:eastAsia="zh-CN"/>
        </w:rPr>
        <w:t>8</w:t>
      </w:r>
      <w:r>
        <w:rPr>
          <w:rStyle w:val="15"/>
          <w:rFonts w:hint="default" w:ascii="仿宋" w:hAnsi="仿宋" w:eastAsia="仿宋"/>
          <w:b w:val="0"/>
          <w:bCs w:val="0"/>
          <w:color w:val="000000"/>
          <w:sz w:val="32"/>
          <w:szCs w:val="32"/>
        </w:rPr>
        <w:t>.农林水支出（类）农村综合改革（款）农村综合改革示范试点补助（项）:支出决算为</w:t>
      </w:r>
      <w:r>
        <w:rPr>
          <w:rStyle w:val="15"/>
          <w:rFonts w:hint="eastAsia" w:ascii="仿宋" w:hAnsi="仿宋" w:eastAsia="仿宋"/>
          <w:b w:val="0"/>
          <w:bCs w:val="0"/>
          <w:color w:val="000000"/>
          <w:sz w:val="32"/>
          <w:szCs w:val="32"/>
          <w:lang w:val="en-US" w:eastAsia="zh-CN"/>
        </w:rPr>
        <w:t>104.00</w:t>
      </w:r>
      <w:r>
        <w:rPr>
          <w:rStyle w:val="15"/>
          <w:rFonts w:hint="default" w:ascii="仿宋" w:hAnsi="仿宋" w:eastAsia="仿宋"/>
          <w:b w:val="0"/>
          <w:bCs w:val="0"/>
          <w:color w:val="000000"/>
          <w:sz w:val="32"/>
          <w:szCs w:val="32"/>
        </w:rPr>
        <w:t>万元，完成预算100%。 </w:t>
      </w:r>
      <w:r>
        <w:rPr>
          <w:rStyle w:val="15"/>
          <w:rFonts w:hint="default" w:ascii="仿宋" w:hAnsi="仿宋" w:eastAsia="仿宋"/>
          <w:b w:val="0"/>
          <w:bCs w:val="0"/>
          <w:color w:val="000000"/>
          <w:sz w:val="32"/>
          <w:szCs w:val="32"/>
        </w:rPr>
        <w:br w:type="textWrapping"/>
      </w:r>
      <w:r>
        <w:rPr>
          <w:rStyle w:val="15"/>
          <w:rFonts w:hint="default" w:ascii="仿宋" w:hAnsi="仿宋" w:eastAsia="仿宋"/>
          <w:b w:val="0"/>
          <w:bCs w:val="0"/>
          <w:color w:val="000000"/>
          <w:sz w:val="32"/>
          <w:szCs w:val="32"/>
        </w:rPr>
        <w:t>　　3</w:t>
      </w:r>
      <w:r>
        <w:rPr>
          <w:rStyle w:val="15"/>
          <w:rFonts w:hint="eastAsia" w:ascii="仿宋" w:hAnsi="仿宋" w:eastAsia="仿宋"/>
          <w:b w:val="0"/>
          <w:bCs w:val="0"/>
          <w:color w:val="000000"/>
          <w:sz w:val="32"/>
          <w:szCs w:val="32"/>
          <w:lang w:val="en-US" w:eastAsia="zh-CN"/>
        </w:rPr>
        <w:t>9</w:t>
      </w:r>
      <w:r>
        <w:rPr>
          <w:rStyle w:val="15"/>
          <w:rFonts w:hint="default" w:ascii="仿宋" w:hAnsi="仿宋" w:eastAsia="仿宋"/>
          <w:b w:val="0"/>
          <w:bCs w:val="0"/>
          <w:color w:val="000000"/>
          <w:sz w:val="32"/>
          <w:szCs w:val="32"/>
        </w:rPr>
        <w:t>.交通运输支出（类）公路水路运输（款）公路养护（项）:支出决算为4</w:t>
      </w:r>
      <w:r>
        <w:rPr>
          <w:rStyle w:val="15"/>
          <w:rFonts w:hint="eastAsia" w:ascii="仿宋" w:hAnsi="仿宋" w:eastAsia="仿宋"/>
          <w:b w:val="0"/>
          <w:bCs w:val="0"/>
          <w:color w:val="000000"/>
          <w:sz w:val="32"/>
          <w:szCs w:val="32"/>
          <w:lang w:val="en-US" w:eastAsia="zh-CN"/>
        </w:rPr>
        <w:t>.</w:t>
      </w:r>
      <w:r>
        <w:rPr>
          <w:rStyle w:val="15"/>
          <w:rFonts w:hint="default" w:ascii="仿宋" w:hAnsi="仿宋" w:eastAsia="仿宋"/>
          <w:b w:val="0"/>
          <w:bCs w:val="0"/>
          <w:color w:val="000000"/>
          <w:sz w:val="32"/>
          <w:szCs w:val="32"/>
        </w:rPr>
        <w:t>17万元，完成预算100%。 </w:t>
      </w:r>
      <w:r>
        <w:rPr>
          <w:rStyle w:val="15"/>
          <w:rFonts w:hint="default" w:ascii="仿宋" w:hAnsi="仿宋" w:eastAsia="仿宋"/>
          <w:b w:val="0"/>
          <w:bCs w:val="0"/>
          <w:color w:val="000000"/>
          <w:sz w:val="32"/>
          <w:szCs w:val="32"/>
        </w:rPr>
        <w:br w:type="textWrapping"/>
      </w:r>
      <w:r>
        <w:rPr>
          <w:rStyle w:val="15"/>
          <w:rFonts w:hint="default" w:ascii="仿宋" w:hAnsi="仿宋" w:eastAsia="仿宋"/>
          <w:b w:val="0"/>
          <w:bCs w:val="0"/>
          <w:color w:val="000000"/>
          <w:sz w:val="32"/>
          <w:szCs w:val="32"/>
        </w:rPr>
        <w:t>　　</w:t>
      </w:r>
      <w:r>
        <w:rPr>
          <w:rStyle w:val="15"/>
          <w:rFonts w:hint="eastAsia" w:ascii="仿宋" w:hAnsi="仿宋" w:eastAsia="仿宋"/>
          <w:b w:val="0"/>
          <w:bCs w:val="0"/>
          <w:color w:val="000000"/>
          <w:sz w:val="32"/>
          <w:szCs w:val="32"/>
          <w:lang w:val="en-US" w:eastAsia="zh-CN"/>
        </w:rPr>
        <w:t>40</w:t>
      </w:r>
      <w:r>
        <w:rPr>
          <w:rStyle w:val="15"/>
          <w:rFonts w:hint="default" w:ascii="仿宋" w:hAnsi="仿宋" w:eastAsia="仿宋"/>
          <w:b w:val="0"/>
          <w:bCs w:val="0"/>
          <w:color w:val="000000"/>
          <w:sz w:val="32"/>
          <w:szCs w:val="32"/>
        </w:rPr>
        <w:t>.交通运输支出（类）公路水路运输（款）其他公路水路运输支出（项）:支出决算为</w:t>
      </w:r>
      <w:r>
        <w:rPr>
          <w:rStyle w:val="15"/>
          <w:rFonts w:hint="eastAsia" w:ascii="仿宋" w:hAnsi="仿宋" w:eastAsia="仿宋"/>
          <w:b w:val="0"/>
          <w:bCs w:val="0"/>
          <w:color w:val="000000"/>
          <w:sz w:val="32"/>
          <w:szCs w:val="32"/>
          <w:lang w:val="en-US" w:eastAsia="zh-CN"/>
        </w:rPr>
        <w:t>1.36</w:t>
      </w:r>
      <w:r>
        <w:rPr>
          <w:rStyle w:val="15"/>
          <w:rFonts w:hint="default" w:ascii="仿宋" w:hAnsi="仿宋" w:eastAsia="仿宋"/>
          <w:b w:val="0"/>
          <w:bCs w:val="0"/>
          <w:color w:val="000000"/>
          <w:sz w:val="32"/>
          <w:szCs w:val="32"/>
        </w:rPr>
        <w:t>万元，完成预算100%。 </w:t>
      </w:r>
      <w:r>
        <w:rPr>
          <w:rStyle w:val="15"/>
          <w:rFonts w:hint="default" w:ascii="仿宋" w:hAnsi="仿宋" w:eastAsia="仿宋"/>
          <w:b w:val="0"/>
          <w:bCs w:val="0"/>
          <w:color w:val="000000"/>
          <w:sz w:val="32"/>
          <w:szCs w:val="32"/>
        </w:rPr>
        <w:br w:type="textWrapping"/>
      </w:r>
      <w:r>
        <w:rPr>
          <w:rStyle w:val="15"/>
          <w:rFonts w:hint="default" w:ascii="仿宋" w:hAnsi="仿宋" w:eastAsia="仿宋"/>
          <w:b w:val="0"/>
          <w:bCs w:val="0"/>
          <w:color w:val="000000"/>
          <w:sz w:val="32"/>
          <w:szCs w:val="32"/>
        </w:rPr>
        <w:t>　　</w:t>
      </w:r>
      <w:r>
        <w:rPr>
          <w:rStyle w:val="15"/>
          <w:rFonts w:hint="eastAsia" w:ascii="仿宋" w:hAnsi="仿宋" w:eastAsia="仿宋"/>
          <w:b w:val="0"/>
          <w:bCs w:val="0"/>
          <w:color w:val="000000"/>
          <w:sz w:val="32"/>
          <w:szCs w:val="32"/>
          <w:lang w:val="en-US" w:eastAsia="zh-CN"/>
        </w:rPr>
        <w:t>41</w:t>
      </w:r>
      <w:r>
        <w:rPr>
          <w:rStyle w:val="15"/>
          <w:rFonts w:hint="default" w:ascii="仿宋" w:hAnsi="仿宋" w:eastAsia="仿宋"/>
          <w:b w:val="0"/>
          <w:bCs w:val="0"/>
          <w:color w:val="000000"/>
          <w:sz w:val="32"/>
          <w:szCs w:val="32"/>
        </w:rPr>
        <w:t>.资源勘探信息等支出（类）安全生产监管（款）安全监管监察专项（项）:支出决算为</w:t>
      </w:r>
      <w:r>
        <w:rPr>
          <w:rStyle w:val="15"/>
          <w:rFonts w:hint="eastAsia" w:ascii="仿宋" w:hAnsi="仿宋" w:eastAsia="仿宋"/>
          <w:b w:val="0"/>
          <w:bCs w:val="0"/>
          <w:color w:val="000000"/>
          <w:sz w:val="32"/>
          <w:szCs w:val="32"/>
          <w:lang w:val="en-US" w:eastAsia="zh-CN"/>
        </w:rPr>
        <w:t>3.00</w:t>
      </w:r>
      <w:r>
        <w:rPr>
          <w:rStyle w:val="15"/>
          <w:rFonts w:hint="default" w:ascii="仿宋" w:hAnsi="仿宋" w:eastAsia="仿宋"/>
          <w:b w:val="0"/>
          <w:bCs w:val="0"/>
          <w:color w:val="000000"/>
          <w:sz w:val="32"/>
          <w:szCs w:val="32"/>
        </w:rPr>
        <w:t>万元，完成预算100%。 </w:t>
      </w:r>
      <w:r>
        <w:rPr>
          <w:rStyle w:val="15"/>
          <w:rFonts w:hint="default" w:ascii="仿宋" w:hAnsi="仿宋" w:eastAsia="仿宋"/>
          <w:b w:val="0"/>
          <w:bCs w:val="0"/>
          <w:color w:val="000000"/>
          <w:sz w:val="32"/>
          <w:szCs w:val="32"/>
        </w:rPr>
        <w:br w:type="textWrapping"/>
      </w:r>
      <w:r>
        <w:rPr>
          <w:rStyle w:val="15"/>
          <w:rFonts w:hint="default" w:ascii="仿宋" w:hAnsi="仿宋" w:eastAsia="仿宋"/>
          <w:b w:val="0"/>
          <w:bCs w:val="0"/>
          <w:color w:val="000000"/>
          <w:sz w:val="32"/>
          <w:szCs w:val="32"/>
        </w:rPr>
        <w:t>　　</w:t>
      </w:r>
      <w:r>
        <w:rPr>
          <w:rStyle w:val="15"/>
          <w:rFonts w:hint="eastAsia" w:ascii="仿宋" w:hAnsi="仿宋" w:eastAsia="仿宋"/>
          <w:b w:val="0"/>
          <w:bCs w:val="0"/>
          <w:color w:val="000000"/>
          <w:sz w:val="32"/>
          <w:szCs w:val="32"/>
          <w:lang w:val="en-US" w:eastAsia="zh-CN"/>
        </w:rPr>
        <w:t>42</w:t>
      </w:r>
      <w:r>
        <w:rPr>
          <w:rStyle w:val="15"/>
          <w:rFonts w:hint="default" w:ascii="仿宋" w:hAnsi="仿宋" w:eastAsia="仿宋"/>
          <w:b w:val="0"/>
          <w:bCs w:val="0"/>
          <w:color w:val="000000"/>
          <w:sz w:val="32"/>
          <w:szCs w:val="32"/>
        </w:rPr>
        <w:t>.住房保障支出（类）住房改革支出（款）住房公积金（项）:支出决算为</w:t>
      </w:r>
      <w:r>
        <w:rPr>
          <w:rStyle w:val="15"/>
          <w:rFonts w:hint="eastAsia" w:ascii="仿宋" w:hAnsi="仿宋" w:eastAsia="仿宋"/>
          <w:b w:val="0"/>
          <w:bCs w:val="0"/>
          <w:color w:val="000000"/>
          <w:sz w:val="32"/>
          <w:szCs w:val="32"/>
          <w:lang w:val="en-US" w:eastAsia="zh-CN"/>
        </w:rPr>
        <w:t>31.92</w:t>
      </w:r>
      <w:r>
        <w:rPr>
          <w:rStyle w:val="15"/>
          <w:rFonts w:hint="default" w:ascii="仿宋" w:hAnsi="仿宋" w:eastAsia="仿宋"/>
          <w:b w:val="0"/>
          <w:bCs w:val="0"/>
          <w:color w:val="000000"/>
          <w:sz w:val="32"/>
          <w:szCs w:val="32"/>
        </w:rPr>
        <w:t>万元，完成预算100%。 </w:t>
      </w:r>
    </w:p>
    <w:p>
      <w:pPr>
        <w:tabs>
          <w:tab w:val="right" w:pos="8306"/>
        </w:tabs>
        <w:spacing w:line="600" w:lineRule="exact"/>
        <w:ind w:firstLine="640"/>
        <w:outlineLvl w:val="1"/>
        <w:rPr>
          <w:rStyle w:val="26"/>
        </w:rPr>
      </w:pPr>
      <w:bookmarkStart w:id="42" w:name="_Toc15377214"/>
      <w:bookmarkStart w:id="43"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2"/>
      <w:bookmarkEnd w:id="43"/>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8年一般公共预算财政拨款基本支出810</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4</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人员经费724</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46万元，主要包括：基本工资、津贴补贴、奖金、绩效工资、机关事业单位基本养老保险缴费</w:t>
      </w:r>
      <w:r>
        <w:rPr>
          <w:rFonts w:hint="eastAsia" w:ascii="仿宋" w:hAnsi="仿宋" w:eastAsia="仿宋"/>
          <w:color w:val="000000"/>
          <w:sz w:val="32"/>
          <w:szCs w:val="32"/>
          <w:lang w:eastAsia="zh-CN"/>
        </w:rPr>
        <w:t>、公务员医疗补助缴费</w:t>
      </w:r>
      <w:r>
        <w:rPr>
          <w:rFonts w:hint="eastAsia" w:ascii="仿宋" w:hAnsi="仿宋" w:eastAsia="仿宋"/>
          <w:color w:val="000000"/>
          <w:sz w:val="32"/>
          <w:szCs w:val="32"/>
        </w:rPr>
        <w:t>、其他社会保障缴费</w:t>
      </w:r>
      <w:r>
        <w:rPr>
          <w:rFonts w:hint="eastAsia" w:ascii="仿宋" w:hAnsi="仿宋" w:eastAsia="仿宋"/>
          <w:color w:val="000000"/>
          <w:sz w:val="32"/>
          <w:szCs w:val="32"/>
          <w:lang w:eastAsia="zh-CN"/>
        </w:rPr>
        <w:t>、</w:t>
      </w:r>
      <w:r>
        <w:rPr>
          <w:rFonts w:hint="eastAsia" w:ascii="仿宋" w:hAnsi="仿宋" w:eastAsia="仿宋"/>
          <w:color w:val="000000"/>
          <w:sz w:val="32"/>
          <w:szCs w:val="32"/>
        </w:rPr>
        <w:t>住房公积金等。</w:t>
      </w:r>
      <w:r>
        <w:rPr>
          <w:rFonts w:ascii="仿宋" w:hAnsi="仿宋" w:eastAsia="仿宋"/>
          <w:color w:val="000000"/>
          <w:sz w:val="32"/>
          <w:szCs w:val="32"/>
        </w:rPr>
        <w:br w:type="textWrapping"/>
      </w:r>
      <w:r>
        <w:rPr>
          <w:rFonts w:hint="eastAsia" w:ascii="仿宋" w:hAnsi="仿宋" w:eastAsia="仿宋"/>
          <w:color w:val="000000"/>
          <w:sz w:val="32"/>
          <w:szCs w:val="32"/>
        </w:rPr>
        <w:t>　　公用经费85</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98万元，主要包括：办公费、印刷费、水费、电费、差旅费、维修（护）费、会议费、培训费、公务接待费</w:t>
      </w:r>
      <w:r>
        <w:rPr>
          <w:rFonts w:hint="eastAsia" w:ascii="仿宋" w:hAnsi="仿宋" w:eastAsia="仿宋"/>
          <w:color w:val="000000"/>
          <w:sz w:val="32"/>
          <w:szCs w:val="32"/>
          <w:lang w:eastAsia="zh-CN"/>
        </w:rPr>
        <w:t>、</w:t>
      </w:r>
      <w:r>
        <w:rPr>
          <w:rFonts w:hint="eastAsia" w:ascii="仿宋" w:hAnsi="仿宋" w:eastAsia="仿宋"/>
          <w:color w:val="000000"/>
          <w:sz w:val="32"/>
          <w:szCs w:val="32"/>
        </w:rPr>
        <w:t>工会经费、其他交通费等。</w:t>
      </w:r>
    </w:p>
    <w:p>
      <w:pPr>
        <w:spacing w:line="600" w:lineRule="exact"/>
        <w:ind w:firstLine="640"/>
        <w:outlineLvl w:val="1"/>
        <w:rPr>
          <w:rStyle w:val="26"/>
          <w:rFonts w:ascii="黑体" w:hAnsi="黑体" w:eastAsia="黑体"/>
          <w:b w:val="0"/>
        </w:rPr>
      </w:pPr>
      <w:bookmarkStart w:id="44" w:name="_Toc15377215"/>
      <w:bookmarkStart w:id="45" w:name="_Toc15396609"/>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4"/>
      <w:bookmarkEnd w:id="45"/>
    </w:p>
    <w:p>
      <w:pPr>
        <w:spacing w:line="600" w:lineRule="exact"/>
        <w:ind w:firstLine="640"/>
        <w:outlineLvl w:val="2"/>
        <w:rPr>
          <w:rFonts w:ascii="仿宋" w:hAnsi="仿宋" w:eastAsia="仿宋"/>
          <w:b/>
          <w:color w:val="000000"/>
          <w:sz w:val="32"/>
          <w:szCs w:val="32"/>
        </w:rPr>
      </w:pPr>
      <w:bookmarkStart w:id="46" w:name="_Toc15377216"/>
      <w:r>
        <w:rPr>
          <w:rFonts w:hint="eastAsia" w:ascii="仿宋" w:hAnsi="仿宋" w:eastAsia="仿宋"/>
          <w:b/>
          <w:color w:val="000000"/>
          <w:sz w:val="32"/>
          <w:szCs w:val="32"/>
        </w:rPr>
        <w:t>（一）“三公”经费财政拨款支出决算总体情况说明</w:t>
      </w:r>
      <w:bookmarkEnd w:id="46"/>
    </w:p>
    <w:p>
      <w:pPr>
        <w:spacing w:line="600" w:lineRule="exact"/>
        <w:ind w:firstLine="64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8年“三公”经费财政拨款支出决算为4</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80万元，完成预算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640"/>
        <w:outlineLvl w:val="2"/>
        <w:rPr>
          <w:rFonts w:ascii="仿宋" w:hAnsi="仿宋" w:eastAsia="仿宋"/>
          <w:b/>
          <w:color w:val="000000"/>
          <w:sz w:val="32"/>
          <w:szCs w:val="32"/>
        </w:rPr>
      </w:pPr>
      <w:bookmarkStart w:id="47" w:name="_Toc15377217"/>
      <w:r>
        <w:rPr>
          <w:rFonts w:hint="eastAsia" w:ascii="仿宋" w:hAnsi="仿宋" w:eastAsia="仿宋"/>
          <w:b/>
          <w:color w:val="000000"/>
          <w:sz w:val="32"/>
          <w:szCs w:val="32"/>
        </w:rPr>
        <w:t>（二）“三公”经费财政拨款支出决算具体情况说明</w:t>
      </w:r>
      <w:bookmarkEnd w:id="47"/>
    </w:p>
    <w:p>
      <w:pPr>
        <w:spacing w:line="600" w:lineRule="exact"/>
        <w:ind w:firstLine="640" w:firstLineChars="200"/>
        <w:rPr>
          <w:rFonts w:hint="eastAsia" w:ascii="仿宋_GB2312" w:eastAsia="仿宋_GB2312"/>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r>
        <w:rPr>
          <w:rFonts w:hint="eastAsia" w:ascii="仿宋_GB2312" w:eastAsia="仿宋_GB2312"/>
          <w:color w:val="000000"/>
          <w:sz w:val="32"/>
          <w:szCs w:val="32"/>
        </w:rPr>
        <w:t>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%；公务用车购置及运行维护费支出决算</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%；公务接待费支出决算</w:t>
      </w:r>
      <w:r>
        <w:rPr>
          <w:rFonts w:hint="eastAsia" w:ascii="仿宋_GB2312" w:eastAsia="仿宋_GB2312"/>
          <w:color w:val="000000"/>
          <w:sz w:val="32"/>
          <w:szCs w:val="32"/>
          <w:lang w:val="en-US" w:eastAsia="zh-CN"/>
        </w:rPr>
        <w:t>4.8</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%。具体情况如下：</w:t>
      </w:r>
      <w:r>
        <w:rPr>
          <w:rFonts w:hint="default" w:ascii="仿宋_GB2312" w:eastAsia="仿宋_GB2312"/>
          <w:color w:val="000000"/>
          <w:sz w:val="32"/>
          <w:szCs w:val="32"/>
        </w:rPr>
        <w:br w:type="textWrapping"/>
      </w:r>
      <w:r>
        <w:rPr>
          <w:rFonts w:hint="default" w:ascii="仿宋_GB2312" w:eastAsia="仿宋_GB2312"/>
          <w:color w:val="000000"/>
          <w:sz w:val="32"/>
          <w:szCs w:val="32"/>
        </w:rPr>
        <w:t>　　</w:t>
      </w:r>
      <w:r>
        <w:rPr>
          <w:rFonts w:hint="eastAsia" w:ascii="仿宋_GB2312" w:eastAsia="仿宋_GB2312"/>
          <w:color w:val="000000"/>
          <w:sz w:val="32"/>
          <w:szCs w:val="32"/>
        </w:rPr>
        <w:t>1.因公出国（境）经费支出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w:t>
      </w:r>
      <w:r>
        <w:rPr>
          <w:rFonts w:hint="default" w:ascii="仿宋_GB2312" w:eastAsia="仿宋_GB2312"/>
          <w:color w:val="000000"/>
          <w:sz w:val="32"/>
          <w:szCs w:val="32"/>
        </w:rPr>
        <w:t>公务接待费支出</w:t>
      </w:r>
      <w:r>
        <w:rPr>
          <w:rFonts w:hint="eastAsia" w:ascii="仿宋_GB2312" w:eastAsia="仿宋_GB2312"/>
          <w:color w:val="000000"/>
          <w:sz w:val="32"/>
          <w:szCs w:val="32"/>
          <w:lang w:val="en-US" w:eastAsia="zh-CN"/>
        </w:rPr>
        <w:t>4.8</w:t>
      </w:r>
      <w:r>
        <w:rPr>
          <w:rFonts w:hint="default" w:ascii="仿宋_GB2312" w:eastAsia="仿宋_GB2312"/>
          <w:color w:val="000000"/>
          <w:sz w:val="32"/>
          <w:szCs w:val="32"/>
        </w:rPr>
        <w:t>万元，完成预算100%。公务接待费支出决算比2017年持平。 </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主要用于执行公务、开展业务活动开支的交通费、住宿费、用餐费等。国内公务接待192批次</w:t>
      </w:r>
      <w:r>
        <w:rPr>
          <w:rFonts w:hint="eastAsia" w:ascii="仿宋_GB2312" w:eastAsia="仿宋_GB2312"/>
          <w:color w:val="000000"/>
          <w:sz w:val="32"/>
          <w:szCs w:val="32"/>
          <w:lang w:eastAsia="zh-CN"/>
        </w:rPr>
        <w:t>，</w:t>
      </w:r>
      <w:r>
        <w:rPr>
          <w:rFonts w:hint="eastAsia" w:ascii="仿宋_GB2312" w:eastAsia="仿宋_GB2312"/>
          <w:color w:val="000000"/>
          <w:sz w:val="32"/>
          <w:szCs w:val="32"/>
        </w:rPr>
        <w:t>768人次（不包括陪同人员），共计支出</w:t>
      </w:r>
      <w:r>
        <w:rPr>
          <w:rFonts w:hint="eastAsia" w:ascii="仿宋_GB2312" w:eastAsia="仿宋_GB2312"/>
          <w:color w:val="000000"/>
          <w:sz w:val="32"/>
          <w:szCs w:val="32"/>
          <w:lang w:val="en-US" w:eastAsia="zh-CN"/>
        </w:rPr>
        <w:t>4.8</w:t>
      </w:r>
      <w:r>
        <w:rPr>
          <w:rFonts w:hint="eastAsia" w:ascii="仿宋_GB2312" w:eastAsia="仿宋_GB2312"/>
          <w:color w:val="000000"/>
          <w:sz w:val="32"/>
          <w:szCs w:val="32"/>
        </w:rPr>
        <w:t>万元，具体内容包括：具体内容包括迎接上级部门工作考核督查等接待</w:t>
      </w:r>
      <w:r>
        <w:rPr>
          <w:rFonts w:hint="eastAsia" w:ascii="仿宋_GB2312" w:eastAsia="仿宋_GB2312"/>
          <w:color w:val="000000"/>
          <w:sz w:val="32"/>
          <w:szCs w:val="32"/>
          <w:lang w:eastAsia="zh-CN"/>
        </w:rPr>
        <w:t>。</w:t>
      </w:r>
      <w:bookmarkStart w:id="78" w:name="_GoBack"/>
      <w:bookmarkEnd w:id="78"/>
      <w:bookmarkStart w:id="48" w:name="_Toc15377218"/>
      <w:bookmarkStart w:id="49" w:name="_Toc15396610"/>
    </w:p>
    <w:p>
      <w:pPr>
        <w:spacing w:line="240" w:lineRule="auto"/>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drawing>
          <wp:inline distT="0" distB="0" distL="114300" distR="114300">
            <wp:extent cx="4584065" cy="2755265"/>
            <wp:effectExtent l="0" t="0" r="6985" b="6985"/>
            <wp:docPr id="11" name="图片 11" descr="图片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片8"/>
                    <pic:cNvPicPr>
                      <a:picLocks noChangeAspect="1"/>
                    </pic:cNvPicPr>
                  </pic:nvPicPr>
                  <pic:blipFill>
                    <a:blip r:embed="rId12"/>
                    <a:stretch>
                      <a:fillRect/>
                    </a:stretch>
                  </pic:blipFill>
                  <pic:spPr>
                    <a:xfrm>
                      <a:off x="0" y="0"/>
                      <a:ext cx="4584065" cy="2755265"/>
                    </a:xfrm>
                    <a:prstGeom prst="rect">
                      <a:avLst/>
                    </a:prstGeom>
                  </pic:spPr>
                </pic:pic>
              </a:graphicData>
            </a:graphic>
          </wp:inline>
        </w:drawing>
      </w:r>
    </w:p>
    <w:p>
      <w:pPr>
        <w:spacing w:line="600" w:lineRule="exact"/>
        <w:ind w:firstLine="640"/>
        <w:outlineLvl w:val="1"/>
        <w:rPr>
          <w:rStyle w:val="26"/>
          <w:rFonts w:ascii="黑体" w:hAnsi="黑体" w:eastAsia="黑体"/>
        </w:rPr>
      </w:pPr>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w:t>
      </w:r>
      <w:r>
        <w:rPr>
          <w:rFonts w:hint="eastAsia" w:ascii="仿宋_GB2312" w:eastAsia="仿宋_GB2312"/>
          <w:color w:val="000000"/>
          <w:sz w:val="32"/>
          <w:szCs w:val="32"/>
          <w:lang w:val="en-US" w:eastAsia="zh-CN"/>
        </w:rPr>
        <w:t>6.10</w:t>
      </w:r>
      <w:r>
        <w:rPr>
          <w:rFonts w:hint="eastAsia" w:ascii="仿宋_GB2312" w:eastAsia="仿宋_GB2312"/>
          <w:color w:val="000000"/>
          <w:sz w:val="32"/>
          <w:szCs w:val="32"/>
        </w:rPr>
        <w:t>万元。</w:t>
      </w:r>
    </w:p>
    <w:p>
      <w:pPr>
        <w:numPr>
          <w:ilvl w:val="0"/>
          <w:numId w:val="9"/>
        </w:numPr>
        <w:spacing w:line="600" w:lineRule="exact"/>
        <w:ind w:firstLine="640"/>
        <w:outlineLvl w:val="1"/>
        <w:rPr>
          <w:rStyle w:val="26"/>
          <w:rFonts w:ascii="黑体" w:hAnsi="黑体" w:eastAsia="黑体"/>
          <w:b w:val="0"/>
        </w:rPr>
      </w:pPr>
      <w:bookmarkStart w:id="50" w:name="_Toc15377219"/>
      <w:bookmarkStart w:id="51" w:name="_Toc15396611"/>
      <w:r>
        <w:rPr>
          <w:rStyle w:val="26"/>
          <w:rFonts w:hint="eastAsia" w:ascii="黑体" w:hAnsi="黑体" w:eastAsia="黑体"/>
          <w:b w:val="0"/>
        </w:rPr>
        <w:t>国有资本经营预算支出决算情况说明</w:t>
      </w:r>
      <w:bookmarkEnd w:id="50"/>
      <w:bookmarkEnd w:id="51"/>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24"/>
        <w:numPr>
          <w:ilvl w:val="0"/>
          <w:numId w:val="10"/>
        </w:numPr>
        <w:spacing w:line="580" w:lineRule="exact"/>
        <w:ind w:firstLineChars="0"/>
        <w:rPr>
          <w:rStyle w:val="26"/>
          <w:rFonts w:ascii="黑体" w:hAnsi="黑体" w:eastAsia="黑体"/>
          <w:b w:val="0"/>
        </w:rPr>
      </w:pPr>
      <w:r>
        <w:rPr>
          <w:rStyle w:val="26"/>
          <w:rFonts w:hint="eastAsia" w:ascii="黑体" w:hAnsi="黑体" w:eastAsia="黑体"/>
          <w:b w:val="0"/>
        </w:rPr>
        <w:t>预算绩效情况说明</w:t>
      </w:r>
    </w:p>
    <w:p>
      <w:pPr>
        <w:numPr>
          <w:ilvl w:val="0"/>
          <w:numId w:val="11"/>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根据预算绩效管理要求，本单位在年初预算编制阶段，组织对基层活动和公共服务运行经费项目开展了预算事前绩效评估，对</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按要求对2018年部门整体支出开展绩效自评，从评价情况来看</w:t>
      </w:r>
      <w:r>
        <w:rPr>
          <w:rFonts w:hint="default" w:ascii="仿宋" w:hAnsi="仿宋" w:eastAsia="仿宋" w:cs="仿宋_GB2312"/>
          <w:sz w:val="32"/>
          <w:szCs w:val="32"/>
        </w:rPr>
        <w:t>切实提高资金使用效益，强化预算支出的责任和效率。</w:t>
      </w:r>
    </w:p>
    <w:p>
      <w:pPr>
        <w:numPr>
          <w:ilvl w:val="0"/>
          <w:numId w:val="11"/>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本部门在2018年度部门决算中反映“基层活动和公共服务运行经费</w:t>
      </w:r>
      <w:r>
        <w:rPr>
          <w:rFonts w:hint="eastAsia" w:ascii="仿宋_GB2312" w:hAnsi="仿宋_GB2312" w:eastAsia="仿宋_GB2312" w:cs="仿宋_GB2312"/>
          <w:sz w:val="32"/>
          <w:szCs w:val="32"/>
          <w:lang w:eastAsia="zh-CN"/>
        </w:rPr>
        <w:t>（村）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网格化管理经费补助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“安全管理经费”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拐棍宣传队活动经费</w:t>
      </w:r>
      <w:r>
        <w:rPr>
          <w:rFonts w:hint="eastAsia" w:ascii="仿宋_GB2312" w:hAnsi="仿宋_GB2312" w:eastAsia="仿宋_GB2312" w:cs="仿宋_GB2312"/>
          <w:sz w:val="32"/>
          <w:szCs w:val="32"/>
          <w:lang w:eastAsia="zh-CN"/>
        </w:rPr>
        <w:t>”“便民中心运行经费”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个项目绩效目标实际完成情况。</w:t>
      </w:r>
    </w:p>
    <w:p>
      <w:pPr>
        <w:numPr>
          <w:ilvl w:val="0"/>
          <w:numId w:val="12"/>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基层活动和公共服务运行经费</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104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104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w:t>
      </w:r>
      <w:r>
        <w:rPr>
          <w:rFonts w:hint="eastAsia" w:ascii="仿宋" w:hAnsi="仿宋" w:eastAsia="仿宋" w:cs="仿宋_GB2312"/>
          <w:sz w:val="32"/>
          <w:szCs w:val="32"/>
        </w:rPr>
        <w:t>保障了村民的基本生活，</w:t>
      </w:r>
      <w:r>
        <w:rPr>
          <w:rFonts w:hint="eastAsia" w:ascii="仿宋_GB2312" w:hAnsi="仿宋_GB2312" w:eastAsia="仿宋_GB2312" w:cs="仿宋_GB2312"/>
          <w:sz w:val="32"/>
          <w:szCs w:val="32"/>
        </w:rPr>
        <w:t>基层活动和公共服务运行经费</w:t>
      </w:r>
      <w:r>
        <w:rPr>
          <w:rFonts w:hint="eastAsia" w:ascii="仿宋" w:hAnsi="仿宋" w:eastAsia="仿宋" w:cs="仿宋_GB2312"/>
          <w:sz w:val="32"/>
          <w:szCs w:val="32"/>
        </w:rPr>
        <w:t>项目的长效实施改善了群众的生产生活条件，提高了群众生活质量，完善农村基础设施功能，该项目取得了较好的社会效益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发现的主要问题：</w:t>
      </w:r>
      <w:r>
        <w:rPr>
          <w:rFonts w:hint="eastAsia" w:ascii="仿宋" w:hAnsi="仿宋" w:eastAsia="仿宋" w:cs="仿宋_GB2312"/>
          <w:sz w:val="32"/>
          <w:szCs w:val="32"/>
          <w:lang w:val="en-US" w:eastAsia="zh-CN"/>
        </w:rPr>
        <w:t>项目目标不够细化，财务核算不够及时</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加强项目资金监管。</w:t>
      </w:r>
    </w:p>
    <w:p>
      <w:pPr>
        <w:numPr>
          <w:ilvl w:val="0"/>
          <w:numId w:val="12"/>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网格化管理经费补助项目绩效目标完成情况综述。项目全年预算数</w:t>
      </w:r>
      <w:r>
        <w:rPr>
          <w:rFonts w:hint="eastAsia" w:ascii="仿宋_GB2312" w:hAnsi="仿宋_GB2312" w:eastAsia="仿宋_GB2312" w:cs="仿宋_GB2312"/>
          <w:sz w:val="32"/>
          <w:szCs w:val="32"/>
          <w:lang w:val="en-US" w:eastAsia="zh-CN"/>
        </w:rPr>
        <w:t>4.58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4.58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eastAsia="zh-CN"/>
        </w:rPr>
        <w:t>网格化管理工作的顺利开展。</w:t>
      </w:r>
    </w:p>
    <w:p>
      <w:pPr>
        <w:numPr>
          <w:ilvl w:val="0"/>
          <w:numId w:val="12"/>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安全管理经费项目绩效目标完成情况综述。项目全年预算数</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eastAsia="zh-CN"/>
        </w:rPr>
        <w:t>了安全管理工作顺利开展，提高了辖区群众对安全生产工作的重视。</w:t>
      </w:r>
    </w:p>
    <w:p>
      <w:pPr>
        <w:numPr>
          <w:ilvl w:val="0"/>
          <w:numId w:val="12"/>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拐棍宣传队活动经费项目绩效目标完成情况综述。项目全年预算数</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拐棍宣传队</w:t>
      </w:r>
      <w:r>
        <w:rPr>
          <w:rFonts w:hint="eastAsia" w:ascii="仿宋_GB2312" w:hAnsi="仿宋_GB2312" w:eastAsia="仿宋_GB2312" w:cs="仿宋_GB2312"/>
          <w:sz w:val="32"/>
          <w:szCs w:val="32"/>
          <w:lang w:eastAsia="zh-CN"/>
        </w:rPr>
        <w:t>的活动经费，提高了拐棍宣传队开展活动的积极性。</w:t>
      </w:r>
    </w:p>
    <w:p>
      <w:pPr>
        <w:numPr>
          <w:ilvl w:val="0"/>
          <w:numId w:val="12"/>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便民中心运行经费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eastAsia="zh-CN"/>
        </w:rPr>
        <w:t>了便民中心日常运转，提高了为民服务的质量。</w:t>
      </w:r>
    </w:p>
    <w:p>
      <w:pPr>
        <w:numPr>
          <w:ilvl w:val="0"/>
          <w:numId w:val="0"/>
        </w:numPr>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588"/>
        <w:gridCol w:w="1169"/>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基层活动和公共服务运行经费</w:t>
            </w:r>
            <w:r>
              <w:rPr>
                <w:rFonts w:hint="eastAsia" w:ascii="宋体" w:hAnsi="宋体" w:cs="宋体"/>
                <w:color w:val="000000"/>
                <w:sz w:val="24"/>
                <w:lang w:eastAsia="zh-CN"/>
              </w:rPr>
              <w:t>（村）</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南江县赶场镇人民政府</w:t>
            </w:r>
          </w:p>
        </w:tc>
      </w:tr>
      <w:tr>
        <w:tblPrEx>
          <w:tblCellMar>
            <w:top w:w="0" w:type="dxa"/>
            <w:left w:w="0" w:type="dxa"/>
            <w:bottom w:w="0" w:type="dxa"/>
            <w:right w:w="0" w:type="dxa"/>
          </w:tblCellMar>
        </w:tblPrEx>
        <w:trPr>
          <w:trHeight w:val="276" w:hRule="atLeast"/>
        </w:trPr>
        <w:tc>
          <w:tcPr>
            <w:tcW w:w="58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19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104</w:t>
            </w:r>
          </w:p>
        </w:tc>
      </w:tr>
      <w:tr>
        <w:tblPrEx>
          <w:tblCellMar>
            <w:top w:w="0" w:type="dxa"/>
            <w:left w:w="0" w:type="dxa"/>
            <w:bottom w:w="0" w:type="dxa"/>
            <w:right w:w="0" w:type="dxa"/>
          </w:tblCellMar>
        </w:tblPrEx>
        <w:trPr>
          <w:trHeight w:val="276"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19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104</w:t>
            </w:r>
          </w:p>
        </w:tc>
      </w:tr>
      <w:tr>
        <w:tblPrEx>
          <w:tblCellMar>
            <w:top w:w="0" w:type="dxa"/>
            <w:left w:w="0" w:type="dxa"/>
            <w:bottom w:w="0" w:type="dxa"/>
            <w:right w:w="0" w:type="dxa"/>
          </w:tblCellMar>
        </w:tblPrEx>
        <w:trPr>
          <w:trHeight w:val="1511"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19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58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58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58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基层设施后续管理到位率</w:t>
            </w:r>
            <w:r>
              <w:rPr>
                <w:rFonts w:hint="eastAsia" w:ascii="宋体" w:hAnsi="宋体" w:cs="宋体"/>
                <w:color w:val="000000"/>
                <w:sz w:val="24"/>
                <w:lang w:val="en-US" w:eastAsia="zh-CN"/>
              </w:rPr>
              <w:t>95%，群众满意度95%。</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基层设施后续管理到位率</w:t>
            </w:r>
            <w:r>
              <w:rPr>
                <w:rFonts w:hint="eastAsia" w:ascii="宋体" w:hAnsi="宋体" w:cs="宋体"/>
                <w:color w:val="000000"/>
                <w:sz w:val="24"/>
                <w:lang w:val="en-US" w:eastAsia="zh-CN"/>
              </w:rPr>
              <w:t>95%，群众满意度95%。</w:t>
            </w:r>
          </w:p>
        </w:tc>
      </w:tr>
      <w:tr>
        <w:tblPrEx>
          <w:tblCellMar>
            <w:top w:w="0" w:type="dxa"/>
            <w:left w:w="0" w:type="dxa"/>
            <w:bottom w:w="0" w:type="dxa"/>
            <w:right w:w="0" w:type="dxa"/>
          </w:tblCellMar>
        </w:tblPrEx>
        <w:trPr>
          <w:trHeight w:val="1042" w:hRule="atLeast"/>
        </w:trPr>
        <w:tc>
          <w:tcPr>
            <w:tcW w:w="58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后续管理到位率（%）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后续管理到位率</w:t>
            </w:r>
            <w:r>
              <w:rPr>
                <w:rFonts w:hint="eastAsia" w:ascii="宋体" w:hAnsi="宋体" w:cs="宋体"/>
                <w:color w:val="000000"/>
                <w:sz w:val="24"/>
                <w:lang w:val="en-US" w:eastAsia="zh-CN"/>
              </w:rPr>
              <w:t>95</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后续管理到位率</w:t>
            </w:r>
            <w:r>
              <w:rPr>
                <w:rFonts w:hint="eastAsia" w:ascii="宋体" w:hAnsi="宋体" w:cs="宋体"/>
                <w:color w:val="000000"/>
                <w:sz w:val="24"/>
                <w:lang w:val="en-US" w:eastAsia="zh-CN"/>
              </w:rPr>
              <w:t>95</w:t>
            </w:r>
            <w:r>
              <w:rPr>
                <w:rFonts w:hint="eastAsia" w:ascii="宋体" w:hAnsi="宋体" w:cs="宋体"/>
                <w:color w:val="000000"/>
                <w:sz w:val="24"/>
              </w:rPr>
              <w:t>%</w:t>
            </w:r>
          </w:p>
        </w:tc>
      </w:tr>
      <w:tr>
        <w:tblPrEx>
          <w:tblCellMar>
            <w:top w:w="0" w:type="dxa"/>
            <w:left w:w="0" w:type="dxa"/>
            <w:bottom w:w="0" w:type="dxa"/>
            <w:right w:w="0" w:type="dxa"/>
          </w:tblCellMar>
        </w:tblPrEx>
        <w:trPr>
          <w:trHeight w:val="1297"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受惠群众满意度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受惠群众满意度</w:t>
            </w:r>
            <w:r>
              <w:rPr>
                <w:rFonts w:hint="eastAsia" w:ascii="宋体" w:hAnsi="宋体" w:cs="宋体"/>
                <w:color w:val="000000"/>
                <w:sz w:val="24"/>
                <w:lang w:val="en-US" w:eastAsia="zh-CN"/>
              </w:rPr>
              <w:t>95</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受惠群众满意度</w:t>
            </w:r>
            <w:r>
              <w:rPr>
                <w:rFonts w:hint="eastAsia" w:ascii="宋体" w:hAnsi="宋体" w:cs="宋体"/>
                <w:color w:val="000000"/>
                <w:sz w:val="24"/>
                <w:lang w:val="en-US" w:eastAsia="zh-CN"/>
              </w:rPr>
              <w:t>95</w:t>
            </w:r>
            <w:r>
              <w:rPr>
                <w:rFonts w:hint="eastAsia" w:ascii="宋体" w:hAnsi="宋体" w:cs="宋体"/>
                <w:color w:val="000000"/>
                <w:sz w:val="24"/>
              </w:rPr>
              <w:t>%</w:t>
            </w:r>
          </w:p>
        </w:tc>
      </w:tr>
      <w:tr>
        <w:tblPrEx>
          <w:tblCellMar>
            <w:top w:w="0" w:type="dxa"/>
            <w:left w:w="0" w:type="dxa"/>
            <w:bottom w:w="0" w:type="dxa"/>
            <w:right w:w="0" w:type="dxa"/>
          </w:tblCellMar>
        </w:tblPrEx>
        <w:trPr>
          <w:trHeight w:val="1342" w:hRule="atLeast"/>
        </w:trPr>
        <w:tc>
          <w:tcPr>
            <w:tcW w:w="9960" w:type="dxa"/>
            <w:gridSpan w:val="6"/>
            <w:tcMar>
              <w:top w:w="15" w:type="dxa"/>
              <w:left w:w="15" w:type="dxa"/>
              <w:bottom w:w="0" w:type="dxa"/>
              <w:right w:w="15" w:type="dxa"/>
            </w:tcMar>
            <w:vAlign w:val="center"/>
          </w:tcPr>
          <w:p>
            <w:pPr>
              <w:pStyle w:val="24"/>
              <w:widowControl/>
              <w:ind w:left="0" w:leftChars="0" w:firstLine="0" w:firstLineChars="0"/>
              <w:textAlignment w:val="center"/>
              <w:rPr>
                <w:rFonts w:hint="eastAsia" w:ascii="黑体" w:hAnsi="黑体" w:eastAsia="黑体" w:cs="宋体"/>
                <w:bCs/>
                <w:color w:val="000000"/>
                <w:kern w:val="0"/>
                <w:sz w:val="36"/>
                <w:szCs w:val="36"/>
              </w:rPr>
            </w:pPr>
          </w:p>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网格化管理经费补助</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南江县赶场镇人民政府</w:t>
            </w:r>
          </w:p>
        </w:tc>
      </w:tr>
      <w:tr>
        <w:tblPrEx>
          <w:tblCellMar>
            <w:top w:w="0" w:type="dxa"/>
            <w:left w:w="0" w:type="dxa"/>
            <w:bottom w:w="0" w:type="dxa"/>
            <w:right w:w="0" w:type="dxa"/>
          </w:tblCellMar>
        </w:tblPrEx>
        <w:trPr>
          <w:trHeight w:val="276" w:hRule="atLeast"/>
        </w:trPr>
        <w:tc>
          <w:tcPr>
            <w:tcW w:w="58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19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4.58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4.58</w:t>
            </w:r>
          </w:p>
        </w:tc>
      </w:tr>
      <w:tr>
        <w:tblPrEx>
          <w:tblCellMar>
            <w:top w:w="0" w:type="dxa"/>
            <w:left w:w="0" w:type="dxa"/>
            <w:bottom w:w="0" w:type="dxa"/>
            <w:right w:w="0" w:type="dxa"/>
          </w:tblCellMar>
        </w:tblPrEx>
        <w:trPr>
          <w:trHeight w:val="276"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19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4.58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4.58</w:t>
            </w:r>
          </w:p>
        </w:tc>
      </w:tr>
      <w:tr>
        <w:tblPrEx>
          <w:tblCellMar>
            <w:top w:w="0" w:type="dxa"/>
            <w:left w:w="0" w:type="dxa"/>
            <w:bottom w:w="0" w:type="dxa"/>
            <w:right w:w="0" w:type="dxa"/>
          </w:tblCellMar>
        </w:tblPrEx>
        <w:trPr>
          <w:trHeight w:val="1511"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19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58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58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58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后续管理到位率</w:t>
            </w:r>
            <w:r>
              <w:rPr>
                <w:rFonts w:hint="eastAsia" w:ascii="宋体" w:hAnsi="宋体" w:cs="宋体"/>
                <w:color w:val="000000"/>
                <w:sz w:val="24"/>
                <w:lang w:val="en-US" w:eastAsia="zh-CN"/>
              </w:rPr>
              <w:t>95%，群众满意度95</w:t>
            </w:r>
            <w:r>
              <w:rPr>
                <w:rFonts w:hint="eastAsia" w:ascii="宋体" w:hAnsi="宋体" w:cs="宋体"/>
                <w:color w:val="000000"/>
                <w:sz w:val="24"/>
              </w:rPr>
              <w:t>%</w:t>
            </w:r>
            <w:r>
              <w:rPr>
                <w:rFonts w:hint="eastAsia" w:ascii="宋体" w:hAnsi="宋体" w:cs="宋体"/>
                <w:color w:val="000000"/>
                <w:sz w:val="24"/>
                <w:lang w:val="en-US" w:eastAsia="zh-CN"/>
              </w:rPr>
              <w:t>。</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后续管理到位率</w:t>
            </w:r>
            <w:r>
              <w:rPr>
                <w:rFonts w:hint="eastAsia" w:ascii="宋体" w:hAnsi="宋体" w:cs="宋体"/>
                <w:color w:val="000000"/>
                <w:sz w:val="24"/>
                <w:lang w:val="en-US" w:eastAsia="zh-CN"/>
              </w:rPr>
              <w:t>95</w:t>
            </w:r>
            <w:r>
              <w:rPr>
                <w:rFonts w:hint="eastAsia" w:ascii="宋体" w:hAnsi="宋体" w:cs="宋体"/>
                <w:color w:val="000000"/>
                <w:sz w:val="24"/>
              </w:rPr>
              <w:t>%</w:t>
            </w:r>
            <w:r>
              <w:rPr>
                <w:rFonts w:hint="eastAsia" w:ascii="宋体" w:hAnsi="宋体" w:cs="宋体"/>
                <w:color w:val="000000"/>
                <w:sz w:val="24"/>
                <w:lang w:val="en-US" w:eastAsia="zh-CN"/>
              </w:rPr>
              <w:t>，群众满意度95</w:t>
            </w:r>
            <w:r>
              <w:rPr>
                <w:rFonts w:hint="eastAsia" w:ascii="宋体" w:hAnsi="宋体" w:cs="宋体"/>
                <w:color w:val="000000"/>
                <w:sz w:val="24"/>
              </w:rPr>
              <w:t>%</w:t>
            </w:r>
            <w:r>
              <w:rPr>
                <w:rFonts w:hint="eastAsia" w:ascii="宋体" w:hAnsi="宋体" w:cs="宋体"/>
                <w:color w:val="000000"/>
                <w:sz w:val="24"/>
                <w:lang w:val="en-US" w:eastAsia="zh-CN"/>
              </w:rPr>
              <w:t>。</w:t>
            </w:r>
          </w:p>
        </w:tc>
      </w:tr>
      <w:tr>
        <w:tblPrEx>
          <w:tblCellMar>
            <w:top w:w="0" w:type="dxa"/>
            <w:left w:w="0" w:type="dxa"/>
            <w:bottom w:w="0" w:type="dxa"/>
            <w:right w:w="0" w:type="dxa"/>
          </w:tblCellMar>
        </w:tblPrEx>
        <w:trPr>
          <w:trHeight w:val="1042" w:hRule="atLeast"/>
        </w:trPr>
        <w:tc>
          <w:tcPr>
            <w:tcW w:w="58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后续管理到位率（%）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后续管理到位率</w:t>
            </w:r>
            <w:r>
              <w:rPr>
                <w:rFonts w:hint="eastAsia" w:ascii="宋体" w:hAnsi="宋体" w:cs="宋体"/>
                <w:color w:val="000000"/>
                <w:sz w:val="24"/>
                <w:lang w:val="en-US" w:eastAsia="zh-CN"/>
              </w:rPr>
              <w:t>95</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后续管理到位率</w:t>
            </w:r>
            <w:r>
              <w:rPr>
                <w:rFonts w:hint="eastAsia" w:ascii="宋体" w:hAnsi="宋体" w:cs="宋体"/>
                <w:color w:val="000000"/>
                <w:sz w:val="24"/>
                <w:lang w:val="en-US" w:eastAsia="zh-CN"/>
              </w:rPr>
              <w:t>95</w:t>
            </w:r>
            <w:r>
              <w:rPr>
                <w:rFonts w:hint="eastAsia" w:ascii="宋体" w:hAnsi="宋体" w:cs="宋体"/>
                <w:color w:val="000000"/>
                <w:sz w:val="24"/>
              </w:rPr>
              <w:t>%</w:t>
            </w:r>
          </w:p>
        </w:tc>
      </w:tr>
      <w:tr>
        <w:tblPrEx>
          <w:tblCellMar>
            <w:top w:w="0" w:type="dxa"/>
            <w:left w:w="0" w:type="dxa"/>
            <w:bottom w:w="0" w:type="dxa"/>
            <w:right w:w="0" w:type="dxa"/>
          </w:tblCellMar>
        </w:tblPrEx>
        <w:trPr>
          <w:trHeight w:val="1297"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受惠群众满意度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受惠群众满意度</w:t>
            </w:r>
            <w:r>
              <w:rPr>
                <w:rFonts w:hint="eastAsia" w:ascii="宋体" w:hAnsi="宋体" w:cs="宋体"/>
                <w:color w:val="000000"/>
                <w:sz w:val="24"/>
                <w:lang w:val="en-US" w:eastAsia="zh-CN"/>
              </w:rPr>
              <w:t>95</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受惠群众满意度</w:t>
            </w:r>
            <w:r>
              <w:rPr>
                <w:rFonts w:hint="eastAsia" w:ascii="宋体" w:hAnsi="宋体" w:cs="宋体"/>
                <w:color w:val="000000"/>
                <w:sz w:val="24"/>
                <w:lang w:val="en-US" w:eastAsia="zh-CN"/>
              </w:rPr>
              <w:t>95</w:t>
            </w:r>
            <w:r>
              <w:rPr>
                <w:rFonts w:hint="eastAsia" w:ascii="宋体" w:hAnsi="宋体" w:cs="宋体"/>
                <w:color w:val="000000"/>
                <w:sz w:val="24"/>
              </w:rPr>
              <w:t>%</w:t>
            </w:r>
          </w:p>
        </w:tc>
      </w:tr>
      <w:tr>
        <w:tblPrEx>
          <w:tblCellMar>
            <w:top w:w="0" w:type="dxa"/>
            <w:left w:w="0" w:type="dxa"/>
            <w:bottom w:w="0" w:type="dxa"/>
            <w:right w:w="0" w:type="dxa"/>
          </w:tblCellMar>
        </w:tblPrEx>
        <w:trPr>
          <w:trHeight w:val="1042"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342" w:hRule="atLeast"/>
        </w:trPr>
        <w:tc>
          <w:tcPr>
            <w:tcW w:w="9960" w:type="dxa"/>
            <w:gridSpan w:val="6"/>
            <w:tcMar>
              <w:top w:w="15" w:type="dxa"/>
              <w:left w:w="15" w:type="dxa"/>
              <w:bottom w:w="0" w:type="dxa"/>
              <w:right w:w="15" w:type="dxa"/>
            </w:tcMar>
            <w:vAlign w:val="center"/>
          </w:tcPr>
          <w:p>
            <w:pPr>
              <w:pStyle w:val="24"/>
              <w:widowControl/>
              <w:ind w:left="0" w:leftChars="0" w:firstLine="0" w:firstLineChars="0"/>
              <w:textAlignment w:val="center"/>
              <w:rPr>
                <w:rFonts w:hint="eastAsia" w:ascii="黑体" w:hAnsi="黑体" w:eastAsia="黑体" w:cs="宋体"/>
                <w:bCs/>
                <w:color w:val="000000"/>
                <w:kern w:val="0"/>
                <w:sz w:val="36"/>
                <w:szCs w:val="36"/>
              </w:rPr>
            </w:pPr>
          </w:p>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安全管理经费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南江县赶场镇人民政府</w:t>
            </w:r>
          </w:p>
        </w:tc>
      </w:tr>
      <w:tr>
        <w:tblPrEx>
          <w:tblCellMar>
            <w:top w:w="0" w:type="dxa"/>
            <w:left w:w="0" w:type="dxa"/>
            <w:bottom w:w="0" w:type="dxa"/>
            <w:right w:w="0" w:type="dxa"/>
          </w:tblCellMar>
        </w:tblPrEx>
        <w:trPr>
          <w:trHeight w:val="276" w:hRule="atLeast"/>
        </w:trPr>
        <w:tc>
          <w:tcPr>
            <w:tcW w:w="58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19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w:t>
            </w:r>
          </w:p>
        </w:tc>
      </w:tr>
      <w:tr>
        <w:tblPrEx>
          <w:tblCellMar>
            <w:top w:w="0" w:type="dxa"/>
            <w:left w:w="0" w:type="dxa"/>
            <w:bottom w:w="0" w:type="dxa"/>
            <w:right w:w="0" w:type="dxa"/>
          </w:tblCellMar>
        </w:tblPrEx>
        <w:trPr>
          <w:trHeight w:val="276"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19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w:t>
            </w:r>
          </w:p>
        </w:tc>
      </w:tr>
      <w:tr>
        <w:tblPrEx>
          <w:tblCellMar>
            <w:top w:w="0" w:type="dxa"/>
            <w:left w:w="0" w:type="dxa"/>
            <w:bottom w:w="0" w:type="dxa"/>
            <w:right w:w="0" w:type="dxa"/>
          </w:tblCellMar>
        </w:tblPrEx>
        <w:trPr>
          <w:trHeight w:val="1511"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19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58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58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58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后续管理到位率</w:t>
            </w:r>
            <w:r>
              <w:rPr>
                <w:rFonts w:hint="eastAsia" w:ascii="宋体" w:hAnsi="宋体" w:cs="宋体"/>
                <w:color w:val="000000"/>
                <w:sz w:val="24"/>
                <w:lang w:val="en-US" w:eastAsia="zh-CN"/>
              </w:rPr>
              <w:t>95</w:t>
            </w:r>
            <w:r>
              <w:rPr>
                <w:rFonts w:hint="eastAsia" w:ascii="宋体" w:hAnsi="宋体" w:cs="宋体"/>
                <w:color w:val="000000"/>
                <w:sz w:val="24"/>
              </w:rPr>
              <w:t>%</w:t>
            </w:r>
            <w:r>
              <w:rPr>
                <w:rFonts w:hint="eastAsia" w:ascii="宋体" w:hAnsi="宋体" w:cs="宋体"/>
                <w:color w:val="000000"/>
                <w:sz w:val="24"/>
                <w:lang w:val="en-US" w:eastAsia="zh-CN"/>
              </w:rPr>
              <w:t>，群众满意度95</w:t>
            </w:r>
            <w:r>
              <w:rPr>
                <w:rFonts w:hint="eastAsia" w:ascii="宋体" w:hAnsi="宋体" w:cs="宋体"/>
                <w:color w:val="000000"/>
                <w:sz w:val="24"/>
              </w:rPr>
              <w:t>%</w:t>
            </w:r>
            <w:r>
              <w:rPr>
                <w:rFonts w:hint="eastAsia" w:ascii="宋体" w:hAnsi="宋体" w:cs="宋体"/>
                <w:color w:val="000000"/>
                <w:sz w:val="24"/>
                <w:lang w:val="en-US" w:eastAsia="zh-CN"/>
              </w:rPr>
              <w:t>。</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后续管理到位率</w:t>
            </w:r>
            <w:r>
              <w:rPr>
                <w:rFonts w:hint="eastAsia" w:ascii="宋体" w:hAnsi="宋体" w:cs="宋体"/>
                <w:color w:val="000000"/>
                <w:sz w:val="24"/>
                <w:lang w:val="en-US" w:eastAsia="zh-CN"/>
              </w:rPr>
              <w:t>95</w:t>
            </w:r>
            <w:r>
              <w:rPr>
                <w:rFonts w:hint="eastAsia" w:ascii="宋体" w:hAnsi="宋体" w:cs="宋体"/>
                <w:color w:val="000000"/>
                <w:sz w:val="24"/>
              </w:rPr>
              <w:t>%</w:t>
            </w:r>
            <w:r>
              <w:rPr>
                <w:rFonts w:hint="eastAsia" w:ascii="宋体" w:hAnsi="宋体" w:cs="宋体"/>
                <w:color w:val="000000"/>
                <w:sz w:val="24"/>
                <w:lang w:val="en-US" w:eastAsia="zh-CN"/>
              </w:rPr>
              <w:t>，群众满意95</w:t>
            </w:r>
            <w:r>
              <w:rPr>
                <w:rFonts w:hint="eastAsia" w:ascii="宋体" w:hAnsi="宋体" w:cs="宋体"/>
                <w:color w:val="000000"/>
                <w:sz w:val="24"/>
              </w:rPr>
              <w:t>%</w:t>
            </w:r>
            <w:r>
              <w:rPr>
                <w:rFonts w:hint="eastAsia" w:ascii="宋体" w:hAnsi="宋体" w:cs="宋体"/>
                <w:color w:val="000000"/>
                <w:sz w:val="24"/>
                <w:lang w:val="en-US" w:eastAsia="zh-CN"/>
              </w:rPr>
              <w:t>。</w:t>
            </w:r>
          </w:p>
        </w:tc>
      </w:tr>
      <w:tr>
        <w:tblPrEx>
          <w:tblCellMar>
            <w:top w:w="0" w:type="dxa"/>
            <w:left w:w="0" w:type="dxa"/>
            <w:bottom w:w="0" w:type="dxa"/>
            <w:right w:w="0" w:type="dxa"/>
          </w:tblCellMar>
        </w:tblPrEx>
        <w:trPr>
          <w:trHeight w:val="1042" w:hRule="atLeast"/>
        </w:trPr>
        <w:tc>
          <w:tcPr>
            <w:tcW w:w="58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后续管理到位率（%）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后续管理到位率</w:t>
            </w:r>
            <w:r>
              <w:rPr>
                <w:rFonts w:hint="eastAsia" w:ascii="宋体" w:hAnsi="宋体" w:cs="宋体"/>
                <w:color w:val="000000"/>
                <w:sz w:val="24"/>
                <w:lang w:val="en-US" w:eastAsia="zh-CN"/>
              </w:rPr>
              <w:t>95</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后续管理到位率</w:t>
            </w:r>
            <w:r>
              <w:rPr>
                <w:rFonts w:hint="eastAsia" w:ascii="宋体" w:hAnsi="宋体" w:cs="宋体"/>
                <w:color w:val="000000"/>
                <w:sz w:val="24"/>
                <w:lang w:val="en-US" w:eastAsia="zh-CN"/>
              </w:rPr>
              <w:t>95</w:t>
            </w:r>
            <w:r>
              <w:rPr>
                <w:rFonts w:hint="eastAsia" w:ascii="宋体" w:hAnsi="宋体" w:cs="宋体"/>
                <w:color w:val="000000"/>
                <w:sz w:val="24"/>
              </w:rPr>
              <w:t>%</w:t>
            </w:r>
          </w:p>
        </w:tc>
      </w:tr>
      <w:tr>
        <w:tblPrEx>
          <w:tblCellMar>
            <w:top w:w="0" w:type="dxa"/>
            <w:left w:w="0" w:type="dxa"/>
            <w:bottom w:w="0" w:type="dxa"/>
            <w:right w:w="0" w:type="dxa"/>
          </w:tblCellMar>
        </w:tblPrEx>
        <w:trPr>
          <w:trHeight w:val="1297"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受惠群众满意度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受惠群众满意度</w:t>
            </w:r>
            <w:r>
              <w:rPr>
                <w:rFonts w:hint="eastAsia" w:ascii="宋体" w:hAnsi="宋体" w:cs="宋体"/>
                <w:color w:val="000000"/>
                <w:sz w:val="24"/>
                <w:lang w:val="en-US" w:eastAsia="zh-CN"/>
              </w:rPr>
              <w:t>95</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受惠群众满意度</w:t>
            </w:r>
            <w:r>
              <w:rPr>
                <w:rFonts w:hint="eastAsia" w:ascii="宋体" w:hAnsi="宋体" w:cs="宋体"/>
                <w:color w:val="000000"/>
                <w:sz w:val="24"/>
                <w:lang w:val="en-US" w:eastAsia="zh-CN"/>
              </w:rPr>
              <w:t>95</w:t>
            </w:r>
            <w:r>
              <w:rPr>
                <w:rFonts w:hint="eastAsia" w:ascii="宋体" w:hAnsi="宋体" w:cs="宋体"/>
                <w:color w:val="000000"/>
                <w:sz w:val="24"/>
              </w:rPr>
              <w:t>%</w:t>
            </w:r>
          </w:p>
        </w:tc>
      </w:tr>
      <w:tr>
        <w:tblPrEx>
          <w:tblCellMar>
            <w:top w:w="0" w:type="dxa"/>
            <w:left w:w="0" w:type="dxa"/>
            <w:bottom w:w="0" w:type="dxa"/>
            <w:right w:w="0" w:type="dxa"/>
          </w:tblCellMar>
        </w:tblPrEx>
        <w:trPr>
          <w:trHeight w:val="1042"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342" w:hRule="atLeast"/>
        </w:trPr>
        <w:tc>
          <w:tcPr>
            <w:tcW w:w="9960" w:type="dxa"/>
            <w:gridSpan w:val="6"/>
            <w:tcMar>
              <w:top w:w="15" w:type="dxa"/>
              <w:left w:w="15" w:type="dxa"/>
              <w:bottom w:w="0" w:type="dxa"/>
              <w:right w:w="15" w:type="dxa"/>
            </w:tcMar>
            <w:vAlign w:val="center"/>
          </w:tcPr>
          <w:p>
            <w:pPr>
              <w:pStyle w:val="24"/>
              <w:widowControl/>
              <w:ind w:left="0" w:leftChars="0" w:firstLine="0" w:firstLineChars="0"/>
              <w:textAlignment w:val="center"/>
              <w:rPr>
                <w:rFonts w:hint="eastAsia" w:ascii="黑体" w:hAnsi="黑体" w:eastAsia="黑体" w:cs="宋体"/>
                <w:bCs/>
                <w:color w:val="000000"/>
                <w:kern w:val="0"/>
                <w:sz w:val="36"/>
                <w:szCs w:val="36"/>
              </w:rPr>
            </w:pPr>
          </w:p>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拐棍宣传队活动经费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南江县赶场镇人民政府</w:t>
            </w:r>
          </w:p>
        </w:tc>
      </w:tr>
      <w:tr>
        <w:tblPrEx>
          <w:tblCellMar>
            <w:top w:w="0" w:type="dxa"/>
            <w:left w:w="0" w:type="dxa"/>
            <w:bottom w:w="0" w:type="dxa"/>
            <w:right w:w="0" w:type="dxa"/>
          </w:tblCellMar>
        </w:tblPrEx>
        <w:trPr>
          <w:trHeight w:val="276" w:hRule="atLeast"/>
        </w:trPr>
        <w:tc>
          <w:tcPr>
            <w:tcW w:w="58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19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w:t>
            </w:r>
          </w:p>
        </w:tc>
      </w:tr>
      <w:tr>
        <w:tblPrEx>
          <w:tblCellMar>
            <w:top w:w="0" w:type="dxa"/>
            <w:left w:w="0" w:type="dxa"/>
            <w:bottom w:w="0" w:type="dxa"/>
            <w:right w:w="0" w:type="dxa"/>
          </w:tblCellMar>
        </w:tblPrEx>
        <w:trPr>
          <w:trHeight w:val="276"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19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w:t>
            </w:r>
          </w:p>
        </w:tc>
      </w:tr>
      <w:tr>
        <w:tblPrEx>
          <w:tblCellMar>
            <w:top w:w="0" w:type="dxa"/>
            <w:left w:w="0" w:type="dxa"/>
            <w:bottom w:w="0" w:type="dxa"/>
            <w:right w:w="0" w:type="dxa"/>
          </w:tblCellMar>
        </w:tblPrEx>
        <w:trPr>
          <w:trHeight w:val="1511"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19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58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58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58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后续管理到位率</w:t>
            </w:r>
            <w:r>
              <w:rPr>
                <w:rFonts w:hint="eastAsia" w:ascii="宋体" w:hAnsi="宋体" w:cs="宋体"/>
                <w:color w:val="000000"/>
                <w:sz w:val="24"/>
                <w:lang w:val="en-US" w:eastAsia="zh-CN"/>
              </w:rPr>
              <w:t>95</w:t>
            </w:r>
            <w:r>
              <w:rPr>
                <w:rFonts w:hint="eastAsia" w:ascii="宋体" w:hAnsi="宋体" w:cs="宋体"/>
                <w:color w:val="000000"/>
                <w:sz w:val="24"/>
              </w:rPr>
              <w:t>%</w:t>
            </w:r>
            <w:r>
              <w:rPr>
                <w:rFonts w:hint="eastAsia" w:ascii="宋体" w:hAnsi="宋体" w:cs="宋体"/>
                <w:color w:val="000000"/>
                <w:sz w:val="24"/>
                <w:lang w:val="en-US" w:eastAsia="zh-CN"/>
              </w:rPr>
              <w:t>，群众满意度95</w:t>
            </w:r>
            <w:r>
              <w:rPr>
                <w:rFonts w:hint="eastAsia" w:ascii="宋体" w:hAnsi="宋体" w:cs="宋体"/>
                <w:color w:val="000000"/>
                <w:sz w:val="24"/>
              </w:rPr>
              <w:t>%</w:t>
            </w:r>
            <w:r>
              <w:rPr>
                <w:rFonts w:hint="eastAsia" w:ascii="宋体" w:hAnsi="宋体" w:cs="宋体"/>
                <w:color w:val="000000"/>
                <w:sz w:val="24"/>
                <w:lang w:val="en-US" w:eastAsia="zh-CN"/>
              </w:rPr>
              <w:t>。</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后续管理到位率</w:t>
            </w:r>
            <w:r>
              <w:rPr>
                <w:rFonts w:hint="eastAsia" w:ascii="宋体" w:hAnsi="宋体" w:cs="宋体"/>
                <w:color w:val="000000"/>
                <w:sz w:val="24"/>
                <w:lang w:val="en-US" w:eastAsia="zh-CN"/>
              </w:rPr>
              <w:t>95</w:t>
            </w:r>
            <w:r>
              <w:rPr>
                <w:rFonts w:hint="eastAsia" w:ascii="宋体" w:hAnsi="宋体" w:cs="宋体"/>
                <w:color w:val="000000"/>
                <w:sz w:val="24"/>
              </w:rPr>
              <w:t>%</w:t>
            </w:r>
            <w:r>
              <w:rPr>
                <w:rFonts w:hint="eastAsia" w:ascii="宋体" w:hAnsi="宋体" w:cs="宋体"/>
                <w:color w:val="000000"/>
                <w:sz w:val="24"/>
                <w:lang w:val="en-US" w:eastAsia="zh-CN"/>
              </w:rPr>
              <w:t>，群众满意度95</w:t>
            </w:r>
            <w:r>
              <w:rPr>
                <w:rFonts w:hint="eastAsia" w:ascii="宋体" w:hAnsi="宋体" w:cs="宋体"/>
                <w:color w:val="000000"/>
                <w:sz w:val="24"/>
              </w:rPr>
              <w:t>%</w:t>
            </w:r>
            <w:r>
              <w:rPr>
                <w:rFonts w:hint="eastAsia" w:ascii="宋体" w:hAnsi="宋体" w:cs="宋体"/>
                <w:color w:val="000000"/>
                <w:sz w:val="24"/>
                <w:lang w:val="en-US" w:eastAsia="zh-CN"/>
              </w:rPr>
              <w:t>。</w:t>
            </w:r>
          </w:p>
        </w:tc>
      </w:tr>
      <w:tr>
        <w:tblPrEx>
          <w:tblCellMar>
            <w:top w:w="0" w:type="dxa"/>
            <w:left w:w="0" w:type="dxa"/>
            <w:bottom w:w="0" w:type="dxa"/>
            <w:right w:w="0" w:type="dxa"/>
          </w:tblCellMar>
        </w:tblPrEx>
        <w:trPr>
          <w:trHeight w:val="1042" w:hRule="atLeast"/>
        </w:trPr>
        <w:tc>
          <w:tcPr>
            <w:tcW w:w="58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后续管理到位率（%）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后续管理到位率</w:t>
            </w:r>
            <w:r>
              <w:rPr>
                <w:rFonts w:hint="eastAsia" w:ascii="宋体" w:hAnsi="宋体" w:cs="宋体"/>
                <w:color w:val="000000"/>
                <w:sz w:val="24"/>
                <w:lang w:val="en-US" w:eastAsia="zh-CN"/>
              </w:rPr>
              <w:t>95</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后续管理到位率</w:t>
            </w:r>
            <w:r>
              <w:rPr>
                <w:rFonts w:hint="eastAsia" w:ascii="宋体" w:hAnsi="宋体" w:cs="宋体"/>
                <w:color w:val="000000"/>
                <w:sz w:val="24"/>
                <w:lang w:val="en-US" w:eastAsia="zh-CN"/>
              </w:rPr>
              <w:t>95</w:t>
            </w:r>
            <w:r>
              <w:rPr>
                <w:rFonts w:hint="eastAsia" w:ascii="宋体" w:hAnsi="宋体" w:cs="宋体"/>
                <w:color w:val="000000"/>
                <w:sz w:val="24"/>
              </w:rPr>
              <w:t>%</w:t>
            </w:r>
          </w:p>
        </w:tc>
      </w:tr>
      <w:tr>
        <w:tblPrEx>
          <w:tblCellMar>
            <w:top w:w="0" w:type="dxa"/>
            <w:left w:w="0" w:type="dxa"/>
            <w:bottom w:w="0" w:type="dxa"/>
            <w:right w:w="0" w:type="dxa"/>
          </w:tblCellMar>
        </w:tblPrEx>
        <w:trPr>
          <w:trHeight w:val="1297"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受惠群众满意度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受惠群众满意度</w:t>
            </w:r>
            <w:r>
              <w:rPr>
                <w:rFonts w:hint="eastAsia" w:ascii="宋体" w:hAnsi="宋体" w:cs="宋体"/>
                <w:color w:val="000000"/>
                <w:sz w:val="24"/>
                <w:lang w:val="en-US" w:eastAsia="zh-CN"/>
              </w:rPr>
              <w:t>95</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受惠群众满意度</w:t>
            </w:r>
            <w:r>
              <w:rPr>
                <w:rFonts w:hint="eastAsia" w:ascii="宋体" w:hAnsi="宋体" w:cs="宋体"/>
                <w:color w:val="000000"/>
                <w:sz w:val="24"/>
                <w:lang w:val="en-US" w:eastAsia="zh-CN"/>
              </w:rPr>
              <w:t>95</w:t>
            </w:r>
            <w:r>
              <w:rPr>
                <w:rFonts w:hint="eastAsia" w:ascii="宋体" w:hAnsi="宋体" w:cs="宋体"/>
                <w:color w:val="000000"/>
                <w:sz w:val="24"/>
              </w:rPr>
              <w:t>%</w:t>
            </w:r>
          </w:p>
        </w:tc>
      </w:tr>
      <w:tr>
        <w:tblPrEx>
          <w:tblCellMar>
            <w:top w:w="0" w:type="dxa"/>
            <w:left w:w="0" w:type="dxa"/>
            <w:bottom w:w="0" w:type="dxa"/>
            <w:right w:w="0" w:type="dxa"/>
          </w:tblCellMar>
        </w:tblPrEx>
        <w:trPr>
          <w:trHeight w:val="1042"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342" w:hRule="atLeast"/>
        </w:trPr>
        <w:tc>
          <w:tcPr>
            <w:tcW w:w="9960" w:type="dxa"/>
            <w:gridSpan w:val="6"/>
            <w:tcMar>
              <w:top w:w="15" w:type="dxa"/>
              <w:left w:w="15" w:type="dxa"/>
              <w:bottom w:w="0" w:type="dxa"/>
              <w:right w:w="15" w:type="dxa"/>
            </w:tcMar>
            <w:vAlign w:val="center"/>
          </w:tcPr>
          <w:p>
            <w:pPr>
              <w:pStyle w:val="24"/>
              <w:widowControl/>
              <w:ind w:left="0" w:leftChars="0" w:firstLine="0" w:firstLineChars="0"/>
              <w:textAlignment w:val="center"/>
              <w:rPr>
                <w:rFonts w:hint="eastAsia" w:ascii="黑体" w:hAnsi="黑体" w:eastAsia="黑体" w:cs="宋体"/>
                <w:bCs/>
                <w:color w:val="000000"/>
                <w:kern w:val="0"/>
                <w:sz w:val="36"/>
                <w:szCs w:val="36"/>
              </w:rPr>
            </w:pPr>
          </w:p>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便民中心运行经费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南江县赶场镇人民政府</w:t>
            </w:r>
          </w:p>
        </w:tc>
      </w:tr>
      <w:tr>
        <w:tblPrEx>
          <w:tblCellMar>
            <w:top w:w="0" w:type="dxa"/>
            <w:left w:w="0" w:type="dxa"/>
            <w:bottom w:w="0" w:type="dxa"/>
            <w:right w:w="0" w:type="dxa"/>
          </w:tblCellMar>
        </w:tblPrEx>
        <w:trPr>
          <w:trHeight w:val="276" w:hRule="atLeast"/>
        </w:trPr>
        <w:tc>
          <w:tcPr>
            <w:tcW w:w="58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19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w:t>
            </w:r>
          </w:p>
        </w:tc>
      </w:tr>
      <w:tr>
        <w:tblPrEx>
          <w:tblCellMar>
            <w:top w:w="0" w:type="dxa"/>
            <w:left w:w="0" w:type="dxa"/>
            <w:bottom w:w="0" w:type="dxa"/>
            <w:right w:w="0" w:type="dxa"/>
          </w:tblCellMar>
        </w:tblPrEx>
        <w:trPr>
          <w:trHeight w:val="276"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19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w:t>
            </w:r>
          </w:p>
        </w:tc>
      </w:tr>
      <w:tr>
        <w:tblPrEx>
          <w:tblCellMar>
            <w:top w:w="0" w:type="dxa"/>
            <w:left w:w="0" w:type="dxa"/>
            <w:bottom w:w="0" w:type="dxa"/>
            <w:right w:w="0" w:type="dxa"/>
          </w:tblCellMar>
        </w:tblPrEx>
        <w:trPr>
          <w:trHeight w:val="1511"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19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58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58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58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后续管理到位率</w:t>
            </w:r>
            <w:r>
              <w:rPr>
                <w:rFonts w:hint="eastAsia" w:ascii="宋体" w:hAnsi="宋体" w:cs="宋体"/>
                <w:color w:val="000000"/>
                <w:sz w:val="24"/>
                <w:lang w:val="en-US" w:eastAsia="zh-CN"/>
              </w:rPr>
              <w:t>95</w:t>
            </w:r>
            <w:r>
              <w:rPr>
                <w:rFonts w:hint="eastAsia" w:ascii="宋体" w:hAnsi="宋体" w:cs="宋体"/>
                <w:color w:val="000000"/>
                <w:sz w:val="24"/>
              </w:rPr>
              <w:t>%</w:t>
            </w:r>
            <w:r>
              <w:rPr>
                <w:rFonts w:hint="eastAsia" w:ascii="宋体" w:hAnsi="宋体" w:cs="宋体"/>
                <w:color w:val="000000"/>
                <w:sz w:val="24"/>
                <w:lang w:val="en-US" w:eastAsia="zh-CN"/>
              </w:rPr>
              <w:t>，群众满意度95</w:t>
            </w:r>
            <w:r>
              <w:rPr>
                <w:rFonts w:hint="eastAsia" w:ascii="宋体" w:hAnsi="宋体" w:cs="宋体"/>
                <w:color w:val="000000"/>
                <w:sz w:val="24"/>
              </w:rPr>
              <w:t>%</w:t>
            </w:r>
            <w:r>
              <w:rPr>
                <w:rFonts w:hint="eastAsia" w:ascii="宋体" w:hAnsi="宋体" w:cs="宋体"/>
                <w:color w:val="000000"/>
                <w:sz w:val="24"/>
                <w:lang w:val="en-US" w:eastAsia="zh-CN"/>
              </w:rPr>
              <w:t>。</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后续管理到位率</w:t>
            </w:r>
            <w:r>
              <w:rPr>
                <w:rFonts w:hint="eastAsia" w:ascii="宋体" w:hAnsi="宋体" w:cs="宋体"/>
                <w:color w:val="000000"/>
                <w:sz w:val="24"/>
                <w:lang w:val="en-US" w:eastAsia="zh-CN"/>
              </w:rPr>
              <w:t>95</w:t>
            </w:r>
            <w:r>
              <w:rPr>
                <w:rFonts w:hint="eastAsia" w:ascii="宋体" w:hAnsi="宋体" w:cs="宋体"/>
                <w:color w:val="000000"/>
                <w:sz w:val="24"/>
              </w:rPr>
              <w:t>%</w:t>
            </w:r>
            <w:r>
              <w:rPr>
                <w:rFonts w:hint="eastAsia" w:ascii="宋体" w:hAnsi="宋体" w:cs="宋体"/>
                <w:color w:val="000000"/>
                <w:sz w:val="24"/>
                <w:lang w:val="en-US" w:eastAsia="zh-CN"/>
              </w:rPr>
              <w:t>，群众满意度95</w:t>
            </w:r>
            <w:r>
              <w:rPr>
                <w:rFonts w:hint="eastAsia" w:ascii="宋体" w:hAnsi="宋体" w:cs="宋体"/>
                <w:color w:val="000000"/>
                <w:sz w:val="24"/>
              </w:rPr>
              <w:t>%</w:t>
            </w:r>
            <w:r>
              <w:rPr>
                <w:rFonts w:hint="eastAsia" w:ascii="宋体" w:hAnsi="宋体" w:cs="宋体"/>
                <w:color w:val="000000"/>
                <w:sz w:val="24"/>
                <w:lang w:val="en-US" w:eastAsia="zh-CN"/>
              </w:rPr>
              <w:t>。</w:t>
            </w:r>
          </w:p>
        </w:tc>
      </w:tr>
      <w:tr>
        <w:tblPrEx>
          <w:tblCellMar>
            <w:top w:w="0" w:type="dxa"/>
            <w:left w:w="0" w:type="dxa"/>
            <w:bottom w:w="0" w:type="dxa"/>
            <w:right w:w="0" w:type="dxa"/>
          </w:tblCellMar>
        </w:tblPrEx>
        <w:trPr>
          <w:trHeight w:val="1042" w:hRule="atLeast"/>
        </w:trPr>
        <w:tc>
          <w:tcPr>
            <w:tcW w:w="58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后续管理到位率（%）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后续管理到位率</w:t>
            </w:r>
            <w:r>
              <w:rPr>
                <w:rFonts w:hint="eastAsia" w:ascii="宋体" w:hAnsi="宋体" w:cs="宋体"/>
                <w:color w:val="000000"/>
                <w:sz w:val="24"/>
                <w:lang w:val="en-US" w:eastAsia="zh-CN"/>
              </w:rPr>
              <w:t>95</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后续管理到位率</w:t>
            </w:r>
            <w:r>
              <w:rPr>
                <w:rFonts w:hint="eastAsia" w:ascii="宋体" w:hAnsi="宋体" w:cs="宋体"/>
                <w:color w:val="000000"/>
                <w:sz w:val="24"/>
                <w:lang w:val="en-US" w:eastAsia="zh-CN"/>
              </w:rPr>
              <w:t>95</w:t>
            </w:r>
            <w:r>
              <w:rPr>
                <w:rFonts w:hint="eastAsia" w:ascii="宋体" w:hAnsi="宋体" w:cs="宋体"/>
                <w:color w:val="000000"/>
                <w:sz w:val="24"/>
              </w:rPr>
              <w:t>%</w:t>
            </w:r>
          </w:p>
        </w:tc>
      </w:tr>
      <w:tr>
        <w:tblPrEx>
          <w:tblCellMar>
            <w:top w:w="0" w:type="dxa"/>
            <w:left w:w="0" w:type="dxa"/>
            <w:bottom w:w="0" w:type="dxa"/>
            <w:right w:w="0" w:type="dxa"/>
          </w:tblCellMar>
        </w:tblPrEx>
        <w:trPr>
          <w:trHeight w:val="1297"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受惠群众满意度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受惠群众满意度</w:t>
            </w:r>
            <w:r>
              <w:rPr>
                <w:rFonts w:hint="eastAsia" w:ascii="宋体" w:hAnsi="宋体" w:cs="宋体"/>
                <w:color w:val="000000"/>
                <w:sz w:val="24"/>
                <w:lang w:val="en-US" w:eastAsia="zh-CN"/>
              </w:rPr>
              <w:t>95</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受惠群众满意度</w:t>
            </w:r>
            <w:r>
              <w:rPr>
                <w:rFonts w:hint="eastAsia" w:ascii="宋体" w:hAnsi="宋体" w:cs="宋体"/>
                <w:color w:val="000000"/>
                <w:sz w:val="24"/>
                <w:lang w:val="en-US" w:eastAsia="zh-CN"/>
              </w:rPr>
              <w:t>95</w:t>
            </w:r>
            <w:r>
              <w:rPr>
                <w:rFonts w:hint="eastAsia" w:ascii="宋体" w:hAnsi="宋体" w:cs="宋体"/>
                <w:color w:val="000000"/>
                <w:sz w:val="24"/>
              </w:rPr>
              <w:t>%</w:t>
            </w:r>
          </w:p>
        </w:tc>
      </w:tr>
      <w:tr>
        <w:tblPrEx>
          <w:tblCellMar>
            <w:top w:w="0" w:type="dxa"/>
            <w:left w:w="0" w:type="dxa"/>
            <w:bottom w:w="0" w:type="dxa"/>
            <w:right w:w="0" w:type="dxa"/>
          </w:tblCellMar>
        </w:tblPrEx>
        <w:trPr>
          <w:trHeight w:val="1042"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1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bl>
    <w:p>
      <w:pPr>
        <w:rPr>
          <w:rFonts w:ascii="Calibri" w:hAnsi="Calibri"/>
        </w:rPr>
      </w:pPr>
    </w:p>
    <w:p>
      <w:pPr>
        <w:spacing w:line="580" w:lineRule="exact"/>
        <w:rPr>
          <w:rFonts w:ascii="仿宋_GB2312" w:hAnsi="仿宋_GB2312" w:eastAsia="仿宋_GB2312" w:cs="仿宋_GB2312"/>
          <w:sz w:val="32"/>
          <w:szCs w:val="32"/>
        </w:rPr>
      </w:pPr>
    </w:p>
    <w:p>
      <w:pPr>
        <w:numPr>
          <w:ilvl w:val="0"/>
          <w:numId w:val="11"/>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按要求对2018年部门整体支出绩效评价情况开展自评，《</w:t>
      </w:r>
      <w:r>
        <w:rPr>
          <w:rFonts w:hint="eastAsia" w:ascii="仿宋_GB2312" w:hAnsi="仿宋_GB2312" w:eastAsia="仿宋_GB2312" w:cs="仿宋_GB2312"/>
          <w:sz w:val="32"/>
          <w:szCs w:val="32"/>
          <w:lang w:eastAsia="zh-CN"/>
        </w:rPr>
        <w:t>南江县赶场镇人民政府</w:t>
      </w:r>
      <w:r>
        <w:rPr>
          <w:rFonts w:hint="eastAsia" w:ascii="仿宋_GB2312" w:hAnsi="仿宋_GB2312" w:eastAsia="仿宋_GB2312" w:cs="仿宋_GB2312"/>
          <w:sz w:val="32"/>
          <w:szCs w:val="32"/>
        </w:rPr>
        <w:t>2018年部门整体支出绩效评价报告》见附件。本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自行组织对基层活动和公共服务运行经费</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项目开展了绩效评价，《基层活动和公共服务运行经费</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项目2018年绩效评价报告》见附件。</w:t>
      </w:r>
    </w:p>
    <w:p>
      <w:pPr>
        <w:spacing w:line="600" w:lineRule="exact"/>
        <w:ind w:firstLine="800" w:firstLineChars="250"/>
        <w:outlineLvl w:val="1"/>
        <w:rPr>
          <w:rStyle w:val="26"/>
          <w:rFonts w:ascii="黑体" w:hAnsi="黑体" w:eastAsia="黑体"/>
        </w:rPr>
      </w:pPr>
      <w:bookmarkStart w:id="52" w:name="_Toc15377221"/>
      <w:bookmarkStart w:id="53" w:name="_Toc15396612"/>
      <w:r>
        <w:rPr>
          <w:rFonts w:hint="eastAsia" w:ascii="黑体" w:hAnsi="黑体" w:eastAsia="黑体"/>
          <w:color w:val="000000"/>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52"/>
      <w:bookmarkEnd w:id="53"/>
    </w:p>
    <w:p>
      <w:pPr>
        <w:spacing w:line="600" w:lineRule="exact"/>
        <w:ind w:firstLine="643" w:firstLineChars="200"/>
        <w:outlineLvl w:val="2"/>
        <w:rPr>
          <w:rFonts w:ascii="仿宋" w:hAnsi="仿宋" w:eastAsia="仿宋"/>
          <w:color w:val="000000"/>
          <w:sz w:val="32"/>
          <w:szCs w:val="32"/>
        </w:rPr>
      </w:pPr>
      <w:bookmarkStart w:id="54" w:name="_Toc15377222"/>
      <w:r>
        <w:rPr>
          <w:rFonts w:hint="eastAsia" w:ascii="仿宋" w:hAnsi="仿宋" w:eastAsia="仿宋"/>
          <w:b/>
          <w:color w:val="000000"/>
          <w:sz w:val="32"/>
          <w:szCs w:val="32"/>
        </w:rPr>
        <w:t>（一）机关运行经费支出情况</w:t>
      </w:r>
      <w:bookmarkEnd w:id="54"/>
    </w:p>
    <w:p>
      <w:pPr>
        <w:spacing w:line="600" w:lineRule="exact"/>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赶场镇</w:t>
      </w:r>
      <w:r>
        <w:rPr>
          <w:rFonts w:hint="eastAsia" w:ascii="仿宋_GB2312" w:eastAsia="仿宋_GB2312"/>
          <w:color w:val="000000"/>
          <w:sz w:val="32"/>
          <w:szCs w:val="32"/>
        </w:rPr>
        <w:t>机关运行经费支出85</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98万元，比</w:t>
      </w:r>
      <w:r>
        <w:rPr>
          <w:rFonts w:ascii="仿宋_GB2312" w:eastAsia="仿宋_GB2312"/>
          <w:color w:val="000000"/>
          <w:sz w:val="32"/>
          <w:szCs w:val="32"/>
        </w:rPr>
        <w:t>201</w:t>
      </w:r>
      <w:r>
        <w:rPr>
          <w:rFonts w:hint="eastAsia" w:ascii="仿宋_GB2312" w:eastAsia="仿宋_GB2312"/>
          <w:color w:val="000000"/>
          <w:sz w:val="32"/>
          <w:szCs w:val="32"/>
        </w:rPr>
        <w:t>7年</w:t>
      </w:r>
      <w:r>
        <w:rPr>
          <w:rFonts w:hint="eastAsia" w:ascii="仿宋_GB2312" w:eastAsia="仿宋_GB2312"/>
          <w:color w:val="000000"/>
          <w:sz w:val="32"/>
          <w:szCs w:val="32"/>
          <w:lang w:eastAsia="zh-CN"/>
        </w:rPr>
        <w:t>73.43增</w:t>
      </w:r>
      <w:r>
        <w:rPr>
          <w:rFonts w:hint="eastAsia" w:ascii="仿宋_GB2312" w:eastAsia="仿宋_GB2312"/>
          <w:color w:val="000000"/>
          <w:sz w:val="32"/>
          <w:szCs w:val="32"/>
        </w:rPr>
        <w:t>加</w:t>
      </w:r>
      <w:r>
        <w:rPr>
          <w:rFonts w:hint="eastAsia" w:ascii="仿宋_GB2312" w:eastAsia="仿宋_GB2312"/>
          <w:color w:val="000000"/>
          <w:sz w:val="32"/>
          <w:szCs w:val="32"/>
          <w:lang w:val="en-US" w:eastAsia="zh-CN"/>
        </w:rPr>
        <w:t>12.55</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17.09</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w:t>
      </w:r>
      <w:r>
        <w:rPr>
          <w:rFonts w:hint="eastAsia" w:ascii="仿宋_GB2312" w:eastAsia="仿宋_GB2312"/>
          <w:color w:val="000000"/>
          <w:sz w:val="32"/>
          <w:szCs w:val="32"/>
        </w:rPr>
        <w:t>人员调动等造成机关运行经费支出增加</w:t>
      </w:r>
      <w:r>
        <w:rPr>
          <w:rFonts w:hint="eastAsia" w:ascii="仿宋_GB2312" w:eastAsia="仿宋_GB2312"/>
          <w:color w:val="000000"/>
          <w:sz w:val="32"/>
          <w:szCs w:val="32"/>
          <w:lang w:eastAsia="zh-CN"/>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5" w:name="_Toc15377223"/>
      <w:r>
        <w:rPr>
          <w:rFonts w:hint="eastAsia" w:ascii="仿宋" w:hAnsi="仿宋" w:eastAsia="仿宋"/>
          <w:b/>
          <w:color w:val="000000"/>
          <w:sz w:val="32"/>
          <w:szCs w:val="32"/>
        </w:rPr>
        <w:t>（二）政府采购支出情况</w:t>
      </w:r>
      <w:bookmarkEnd w:id="55"/>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201</w:t>
      </w:r>
      <w:r>
        <w:rPr>
          <w:rFonts w:hint="eastAsia" w:ascii="仿宋_GB2312" w:eastAsia="仿宋_GB2312"/>
          <w:color w:val="auto"/>
          <w:sz w:val="32"/>
          <w:szCs w:val="32"/>
          <w:highlight w:val="none"/>
        </w:rPr>
        <w:t>8年，</w:t>
      </w:r>
      <w:r>
        <w:rPr>
          <w:rFonts w:hint="eastAsia" w:ascii="仿宋_GB2312" w:eastAsia="仿宋_GB2312"/>
          <w:color w:val="auto"/>
          <w:sz w:val="32"/>
          <w:szCs w:val="32"/>
          <w:highlight w:val="none"/>
          <w:lang w:eastAsia="zh-CN"/>
        </w:rPr>
        <w:t>赶场镇</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9.9</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9.9</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val="en-US" w:eastAsia="zh-CN"/>
        </w:rPr>
        <w:t>赶场社区垃圾清运车及垃圾箱采购</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9.9</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CS06</w:t>
      </w:r>
      <w:r>
        <w:rPr>
          <w:rFonts w:hint="eastAsia" w:ascii="仿宋" w:hAnsi="仿宋" w:eastAsia="仿宋"/>
          <w:b/>
          <w:color w:val="00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6" w:name="_Toc15377224"/>
      <w:r>
        <w:rPr>
          <w:rFonts w:hint="eastAsia" w:ascii="仿宋" w:hAnsi="仿宋" w:eastAsia="仿宋"/>
          <w:b/>
          <w:color w:val="000000"/>
          <w:sz w:val="32"/>
          <w:szCs w:val="32"/>
        </w:rPr>
        <w:t>（三）国有资产占有使用情况</w:t>
      </w:r>
      <w:bookmarkEnd w:id="56"/>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赶场镇</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辆，其中：部级领导干部用车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辆、特种专业技术用车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w:t>
      </w:r>
      <w:r>
        <w:rPr>
          <w:rFonts w:hint="eastAsia" w:ascii="仿宋_GB2312" w:eastAsia="仿宋_GB2312"/>
          <w:color w:val="000000" w:themeColor="text1"/>
          <w:sz w:val="32"/>
          <w:szCs w:val="32"/>
        </w:rPr>
        <w:t>其他用车主要是用于</w:t>
      </w:r>
      <w:r>
        <w:rPr>
          <w:rFonts w:hint="eastAsia" w:ascii="仿宋_GB2312" w:eastAsia="仿宋_GB2312"/>
          <w:color w:val="000000" w:themeColor="text1"/>
          <w:sz w:val="32"/>
          <w:szCs w:val="32"/>
          <w:lang w:eastAsia="zh-CN"/>
        </w:rPr>
        <w:t>乡镇生活垃圾清理及运输。</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表，按部门决算报表填报数据罗列车辆情况。）</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13"/>
        </w:numPr>
        <w:spacing w:line="600" w:lineRule="exact"/>
        <w:ind w:firstLine="663" w:firstLineChars="150"/>
        <w:jc w:val="center"/>
        <w:outlineLvl w:val="0"/>
        <w:rPr>
          <w:rStyle w:val="25"/>
          <w:rFonts w:ascii="黑体" w:hAnsi="黑体" w:eastAsia="黑体"/>
          <w:b w:val="0"/>
        </w:rPr>
      </w:pPr>
      <w:bookmarkStart w:id="57" w:name="_Toc15377225"/>
      <w:bookmarkStart w:id="58" w:name="_Toc15396613"/>
      <w:r>
        <w:rPr>
          <w:rFonts w:hint="eastAsia" w:ascii="黑体" w:hAnsi="黑体" w:eastAsia="黑体"/>
          <w:b/>
          <w:color w:val="000000"/>
          <w:sz w:val="44"/>
          <w:szCs w:val="44"/>
        </w:rPr>
        <w:t>名</w:t>
      </w:r>
      <w:r>
        <w:rPr>
          <w:rStyle w:val="25"/>
          <w:rFonts w:hint="eastAsia" w:ascii="黑体" w:hAnsi="黑体" w:eastAsia="黑体"/>
          <w:b w:val="0"/>
        </w:rPr>
        <w:t>词解释</w:t>
      </w:r>
      <w:bookmarkEnd w:id="57"/>
      <w:bookmarkEnd w:id="58"/>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事业收入：指事业单位开展专业业务活动及辅助活动取得的收入。</w:t>
      </w: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lang w:eastAsia="zh-CN"/>
        </w:rPr>
        <w:t>、</w:t>
      </w:r>
      <w:r>
        <w:rPr>
          <w:rFonts w:hint="eastAsia" w:ascii="仿宋_GB2312" w:eastAsia="仿宋_GB2312"/>
          <w:sz w:val="32"/>
          <w:szCs w:val="32"/>
        </w:rPr>
        <w:t>经营收入：指事业单位在专业业务活动及其辅助活动之外开展非独立核算经营活动取得的收入。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lang w:eastAsia="zh-CN"/>
        </w:rPr>
        <w:t>、</w:t>
      </w:r>
      <w:r>
        <w:rPr>
          <w:rFonts w:hint="eastAsia" w:ascii="仿宋_GB2312" w:eastAsia="仿宋_GB2312"/>
          <w:sz w:val="32"/>
          <w:szCs w:val="32"/>
        </w:rPr>
        <w:t>其他收入：指单位取得的除上述收入以外的各项收入。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lang w:eastAsia="zh-CN"/>
        </w:rPr>
        <w:t>、</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lang w:eastAsia="zh-CN"/>
        </w:rPr>
        <w:t>、</w:t>
      </w:r>
      <w:r>
        <w:rPr>
          <w:rFonts w:hint="eastAsia" w:ascii="仿宋_GB2312" w:eastAsia="仿宋_GB2312"/>
          <w:sz w:val="32"/>
          <w:szCs w:val="32"/>
        </w:rPr>
        <w:t>年初结转和结余：指以前年度尚未完成、结转到本年按有关规定继续使用的资金。</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、年末结转和结余：指单位按有关规定结转到下年或以后年度继续使用的资金。</w:t>
      </w:r>
    </w:p>
    <w:p>
      <w:pPr>
        <w:spacing w:line="600" w:lineRule="exact"/>
        <w:ind w:left="19" w:leftChars="9" w:firstLine="624" w:firstLineChars="195"/>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8、一般公共服务支出（类）人大事务（款）行政运行（项）:指反映行政单位（包括实行公务员管理的事业单位）的基本支出。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9、一般公共服务支出（类）人大事务（款）代表工作（项）:指反映人大代表开展各类视察等方面的支出。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10、一般公共服务支出（类）政协事务（款）委员视察（项）:指反映政协委员开展各类视察的支出。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11、一般公共服务支出（类）政府办公厅（室）及相关机构事务（款）行政运行（项）:指反映行政单位（包括实行公务员管理的事业单位）的基本支出。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12、一般公共服务支出（类）政府办公厅（室）及相关机构事务（款）一般行政管理事务（项）:指反映行政单位（包括实行公务员管理的事业单位）未单独设置项级科目的其他项目支出。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13、一般公共服务支出（类）政府办公厅（室）及相关机构事务（款）机关服务（项）:指反映行政单位（包括实行公务员管理的事业单位）提供后勤服务的各类后勤服务中心、医务室等附属事业单位的支出，其他事业单位的支出，凡单独设置了项级科目的，在单独设置的项目科目中反映。未单设项级科目的在“其他”项级科目中反映。</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14、一般公共服务支出（类）政府办公厅（室）及相关机构事务（款）信访事务（项）:指反映各级政府用于接待群众来信来访方面的支出。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15、一般公共服务支出（类）政府办公厅（室）及相关机构事务（款）事业运行（项）:指反映事业单位的基本支出，不包括行政单位（包括实行公务员管理的事业单位）后勤服务中心、医务室等附属事业单位。</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16、一般公共服务支出（类）政府办公厅（室）及相关机构事务（款）其他政府办公厅（室）及相关机构事务支出（项）:指反映除上述项目以外的其他政府办公厅（室）及相关机构事务支出。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17、一般公共服务支出（类）财政事务（款）行政运行（项）:指反映行政单位（包括实行公务员管理的事业单位）的基本支出。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18、一般公共服务支出（类）财政事务（款）事业运行（项）:指反映事业单位的基本支出，不包括行政单位（包括实行公务员管理的事业单位）后勤服务中心、医务室等附属事业单位。</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19、一般公共服务支出（类）纪检监察事务（款）行政运行（项）:指反映行政单位（包括实行公务员管理的事业单位）的基本支出。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20、一般公共服务支出（类）纪检监察事务（款）其他纪检监察事务支出（项）:指反映除上述项目以外其他纪检监察事务方面的支出。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21、一般公共服务支出（类）党委办公厅（室）及相关机构事务（款）行政运行（项）:指反映行政单位（包括实行公务员管理的事业单位）的基本支出。</w:t>
      </w:r>
    </w:p>
    <w:p>
      <w:pPr>
        <w:spacing w:line="60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22、文化体育与传媒支出（类）体育（款）体育交流与合作（项）:指反映用于体育交流与合作等方面的支出。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23、文化体育与传媒（类）新闻出版广播影视（款）广播（项）:指反映广播电台、广播发射台、广播转播台及有线广播站的支出。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24、文化体育与传媒（类）其他文化体育与传媒支出（款）其他文化体育与传媒支出（项）:指反映除上述项目以外其他文化体育与传媒方面的支出。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25、社会保障和就业支出（类）人力资源和社会保障管理事务（款）社会保险经办机构（项）:指反映社会保险经办机构开展业务工作的支出。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26、社会保障和就业支出（类）财政对机关事业单位保险基金的补助（款）财政对基本养老保险基金的补助（项）:指反映财政对机关事业单位人员基本养老保险基金的补助支出。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27、社会保障和就业支出（类）财政对机关事业单位保险基金的补助（款）财政对失业保险基金的补助（项）:指反映财政对机关事业单位人员失业保险基金的补助支出。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28、社会保障和就业支出（类）财政对机关事业单位保险基金的补助（款）财政对工伤保险基金的补助（项）:指反映财政对机关事业单位人员工伤保险基金的补助支出。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29、社会保障和就业支出（类）财政对机关事业单位保险基金的补助（款）财政对生育保险基金的补助（项）:指反映财政对机关事业单位人员生育保险基金的补助支出。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30、社会保障和就业支出（类）行政事业单位离退休（款）归口管理的行政单位离退休（项）:指反映实行归口管理的行政单位（包括实行公务员管理的事业单位）开支的离退休经费。</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31、社会保障和就业支出（类）行政事业单位离退休（款）其他行政事业单位离退休支出（项）:指反映除上述项目以外其他用于行政事业单位离退休方面的支出。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32、医疗卫生与计划生育支出（类）行政事业单位医疗（款）行政单位医疗（项）:指反映财政部门集中安排的行政单位基本医疗保险缴费经费，未参加医疗保险的行政单位的公费医疗经费，按国家规定享受离休人员、红军老战士待遇人员的医疗经费。</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33、医疗卫生与计划生育支出（类）行政事业单位医疗（款）事业单位医疗（项）:指反映财政部门集中安排的事业单位基本医疗保险缴费经费，未参加医疗保险的事业单位的公费医疗经费，按国家规定享受离休人员待遇的医疗经费。</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34、医疗卫生与计划生育支出（类）行政事业单位医疗（款）公务员医疗补助（项）:指反映财政部门集中安排的公务员医疗补助经费。</w:t>
      </w:r>
    </w:p>
    <w:p>
      <w:pPr>
        <w:spacing w:line="60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35、医疗卫生与计划生育支出（类）食品和药品监督管理事务（款）事业运行（项）:指反映事业单位的基本支出，不包括行政单位（包括实行公务员管理的事业单位）后勤服务中心、医务室等附属事业单位。</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36、节能环保支出（类）自然生态保护（款）农村环境保护（项）:指反映用于农村环境保护方面的支出。有关事项包括：农村环境综合整治，如生活垃圾、污水处理，农村饮用水源地监测与保护等；小城镇环境保护，如小城镇环境保护能力建设及环境基础设施建设，环境优美乡镇及生态村创建等；农用化学品（化肥、农药、农膜等）污染防治、畜禽养殖污染防治、土壤污染防治；农产品产地环境监测与监管，有机食品基地建设与管理，秸秆等农业废弃物综合利用；农村环境保护能力建设、宣教、试点示范等。</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37、节能环保支出（类）天然林保护（款）森林管护（项）:指反映专项用于森林资源管护所发生的各项补助支出。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38、城乡社区支出（类）城乡社区规划与管理（款）城乡社区规划与管理（项）:指反映城乡社区、名胜风景区、防灾减灾、历史名城规划制定与管理等方面的支出。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39、农林水支出（类）农业（款）科技转化与推广服务（项）:指反映用于农业科技成果转化，农业新品种、新机具、新技术引进、试验、示范、推广及服务等方面支出。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40、农林水支出（类）农业（款）病虫害控制（项）:指反映用于病虫鼠害及疫情监测、预报、预防、控制、检疫所需的仪器、设施、药物、疫苗、种苗，疫畜（禽、鱼、植物）防治、扑杀补偿及劳务补助、菌（毒）种保藏及动植物及其产品检疫、检测等方面的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41、农林水支出（类）农业（款）对高校毕业生到基层任职补助（项）:指反映按规定对高校毕业生到基层任职的补助支出。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42、农林水支出（类）水利（款）抗旱（项）:指反映抗旱业务支出。有关事项包括旱情监测及报旱，抗旱预案编制修订，抗旱物资购置管护，抗旱设施设备运行维护，抗旱应急水源建设以及对各级抗旱服务组织的补助等。</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43、农林水支出（类）水利（款）水利技术推广（项）:指反映水利系统纳入预算管理的技术推广事业单位的支出，有关事项包括国内外先进水利技术的引进、试验、技术创新、推广、应用、宣传等。</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44、农林水支出（类）扶贫（款）农村基础设施建设（项）:指反映用于农村贫困地区乡村道路、住房、基本农田、水利设施、人畜饮水、生态环境保护等生产生活条件改善方面的支出。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45、农林水支出（类）扶贫（款）生产发展（项）:指反映用于农村贫困地区发展种植业、养殖业、畜牧业、农副产品加工、林果地建设等生产发展项目以及相关技术推广等方面的项目支出。</w:t>
      </w:r>
    </w:p>
    <w:p>
      <w:pPr>
        <w:spacing w:line="600" w:lineRule="exact"/>
        <w:ind w:firstLine="640" w:firstLineChars="200"/>
        <w:jc w:val="left"/>
        <w:rPr>
          <w:rFonts w:ascii="仿宋" w:hAnsi="仿宋" w:eastAsia="仿宋"/>
          <w:b/>
          <w:color w:val="000000"/>
          <w:sz w:val="32"/>
          <w:szCs w:val="32"/>
        </w:rPr>
      </w:pPr>
      <w:r>
        <w:rPr>
          <w:rFonts w:hint="eastAsia" w:ascii="仿宋_GB2312" w:hAnsi="Calibri" w:eastAsia="仿宋_GB2312" w:cs="仿宋"/>
          <w:color w:val="000000"/>
          <w:kern w:val="0"/>
          <w:sz w:val="32"/>
          <w:szCs w:val="32"/>
          <w:lang w:val="en-US" w:eastAsia="zh-CN" w:bidi="ar-SA"/>
        </w:rPr>
        <w:t>46、农林水支出（类）扶贫（款）其他扶贫支出（项）:指反映除上述项目以外其他用于扶贫方面的支出。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47、农林水支出（类）农村综合改革（款）对村级一事一议的补助（项）:指反映农村税费改革后对村级公益事业建设一事一议的补助支出。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48、农林水支出（类）农村综合改革（款）对村民委员会和村党支部的补助（项）:指反映各级财政对村民委员会和村党支部的补助支出，以及支持建立县级基本财力保障机制安排的村级组织运转奖补资金。</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49、农林水支出（类）农村综合改革（款）农村综合改革示范试点补助（项）:指反映各级财政对农村综合改革示范试点、新型农业社会化服务体系建设等补助支出。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50、交通运输支出（类）公路水路运输（款）公路养护（项）:指反映公路养护支出。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51、资源勘探信息等支出（类）安全生产监管（款）安全监管监察专项（项）:指反映安全生产信息、法律、技术、宣传等六大支撑体系运行维护、安全监察、监管、立法、课题、办事处房屋物业、监察设备仪器维修、事故处理等项目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52、住房保障支出（类）保障性安居工程支出（款）农村危房改造（项）:指反映农村危房改造方面的支出。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53、住房保障支出（类）住房改革支出（款）住房公积金（项）:指反映行政事业单位按人力资源和社会保障部、财政部规定的基本工资和津贴补贴以及规定比例为职工缴纳的住房公积金。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54、</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55、</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56、</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57、</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58、</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cs="黑体"/>
          <w:sz w:val="32"/>
          <w:szCs w:val="32"/>
        </w:rPr>
      </w:pPr>
    </w:p>
    <w:p>
      <w:pPr>
        <w:spacing w:line="600" w:lineRule="exact"/>
        <w:jc w:val="center"/>
        <w:outlineLvl w:val="0"/>
        <w:rPr>
          <w:rFonts w:hint="eastAsia" w:ascii="黑体" w:hAnsi="黑体" w:eastAsia="黑体"/>
          <w:color w:val="000000"/>
          <w:sz w:val="44"/>
          <w:szCs w:val="44"/>
        </w:rPr>
      </w:pPr>
      <w:bookmarkStart w:id="59" w:name="_Toc15396614"/>
      <w:bookmarkStart w:id="60" w:name="_Toc15377226"/>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5"/>
          <w:rFonts w:ascii="黑体" w:hAnsi="黑体" w:eastAsia="黑体"/>
          <w:b w:val="0"/>
        </w:rPr>
      </w:pPr>
      <w:r>
        <w:rPr>
          <w:rFonts w:hint="eastAsia" w:ascii="黑体" w:hAnsi="黑体" w:eastAsia="黑体"/>
          <w:color w:val="000000"/>
          <w:sz w:val="44"/>
          <w:szCs w:val="44"/>
        </w:rPr>
        <w:t>第</w:t>
      </w:r>
      <w:r>
        <w:rPr>
          <w:rStyle w:val="25"/>
          <w:rFonts w:hint="eastAsia" w:ascii="黑体" w:hAnsi="黑体" w:eastAsia="黑体"/>
          <w:b w:val="0"/>
        </w:rPr>
        <w:t>四部分 附件</w:t>
      </w:r>
      <w:bookmarkEnd w:id="59"/>
    </w:p>
    <w:p>
      <w:pPr>
        <w:spacing w:line="600" w:lineRule="exact"/>
        <w:jc w:val="center"/>
        <w:outlineLvl w:val="0"/>
        <w:rPr>
          <w:rStyle w:val="25"/>
        </w:rPr>
      </w:pPr>
    </w:p>
    <w:p>
      <w:pPr>
        <w:pStyle w:val="3"/>
        <w:rPr>
          <w:rStyle w:val="25"/>
          <w:rFonts w:ascii="仿宋" w:hAnsi="仿宋" w:eastAsia="仿宋"/>
          <w:b w:val="0"/>
          <w:bCs w:val="0"/>
          <w:sz w:val="32"/>
          <w:szCs w:val="32"/>
        </w:rPr>
      </w:pPr>
      <w:bookmarkStart w:id="61" w:name="_Toc15396615"/>
      <w:r>
        <w:rPr>
          <w:rStyle w:val="25"/>
          <w:rFonts w:hint="eastAsia" w:ascii="仿宋" w:hAnsi="仿宋" w:eastAsia="仿宋"/>
          <w:b w:val="0"/>
          <w:bCs w:val="0"/>
          <w:sz w:val="32"/>
          <w:szCs w:val="32"/>
        </w:rPr>
        <w:t>附件1</w:t>
      </w:r>
      <w:bookmarkEnd w:id="61"/>
    </w:p>
    <w:p>
      <w:pPr>
        <w:spacing w:line="600" w:lineRule="exact"/>
        <w:jc w:val="center"/>
        <w:outlineLvl w:val="0"/>
        <w:rPr>
          <w:rFonts w:ascii="黑体" w:hAnsi="黑体" w:eastAsia="黑体" w:cs="方正小标宋简体"/>
          <w:sz w:val="36"/>
          <w:szCs w:val="36"/>
        </w:rPr>
      </w:pPr>
      <w:bookmarkStart w:id="62" w:name="_Toc15396616"/>
      <w:r>
        <w:rPr>
          <w:rFonts w:hint="eastAsia" w:ascii="黑体" w:hAnsi="黑体" w:eastAsia="黑体" w:cs="方正小标宋简体"/>
          <w:sz w:val="36"/>
          <w:szCs w:val="36"/>
          <w:lang w:eastAsia="zh-CN"/>
        </w:rPr>
        <w:t>赶场镇</w:t>
      </w:r>
      <w:r>
        <w:rPr>
          <w:rFonts w:hint="eastAsia" w:ascii="黑体" w:hAnsi="黑体" w:eastAsia="黑体" w:cs="方正小标宋简体"/>
          <w:sz w:val="36"/>
          <w:szCs w:val="36"/>
        </w:rPr>
        <w:t>2018年部门整体支出绩效评价报告</w:t>
      </w:r>
      <w:bookmarkEnd w:id="62"/>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eastAsia="zh-CN"/>
        </w:rPr>
        <w:t>赶场镇人民政府内设机构</w:t>
      </w:r>
      <w:r>
        <w:rPr>
          <w:rFonts w:hint="eastAsia" w:ascii="仿宋" w:hAnsi="仿宋" w:eastAsia="仿宋" w:cs="仿宋_GB2312"/>
          <w:sz w:val="32"/>
          <w:szCs w:val="32"/>
          <w:lang w:val="en-US" w:eastAsia="zh-CN"/>
        </w:rPr>
        <w:t>7个</w:t>
      </w:r>
      <w:r>
        <w:rPr>
          <w:rFonts w:hint="eastAsia" w:ascii="仿宋" w:hAnsi="仿宋" w:eastAsia="仿宋" w:cs="仿宋_GB2312"/>
          <w:sz w:val="32"/>
          <w:szCs w:val="32"/>
          <w:lang w:eastAsia="zh-CN"/>
        </w:rPr>
        <w:t>：</w:t>
      </w:r>
      <w:r>
        <w:rPr>
          <w:rFonts w:hint="eastAsia" w:ascii="仿宋_GB2312" w:hAnsi="宋体" w:eastAsia="仿宋_GB2312"/>
          <w:sz w:val="32"/>
          <w:szCs w:val="32"/>
        </w:rPr>
        <w:t>党政和信访办公室、经济发展和社会事业办公室、民政和社会保障办公室、财政所</w:t>
      </w:r>
      <w:r>
        <w:rPr>
          <w:rFonts w:hint="eastAsia" w:ascii="仿宋_GB2312" w:hAnsi="宋体" w:eastAsia="仿宋_GB2312"/>
          <w:sz w:val="32"/>
          <w:szCs w:val="32"/>
          <w:lang w:eastAsia="zh-CN"/>
        </w:rPr>
        <w:t>、</w:t>
      </w:r>
      <w:r>
        <w:rPr>
          <w:rFonts w:hint="eastAsia" w:ascii="仿宋_GB2312" w:hAnsi="宋体" w:eastAsia="仿宋_GB2312"/>
          <w:sz w:val="32"/>
          <w:szCs w:val="32"/>
        </w:rPr>
        <w:t>便民服务中心</w:t>
      </w:r>
      <w:r>
        <w:rPr>
          <w:rFonts w:hint="eastAsia" w:ascii="仿宋_GB2312" w:hAnsi="宋体" w:eastAsia="仿宋_GB2312"/>
          <w:sz w:val="32"/>
          <w:szCs w:val="32"/>
          <w:lang w:eastAsia="zh-CN"/>
        </w:rPr>
        <w:t>、</w:t>
      </w:r>
      <w:r>
        <w:rPr>
          <w:rFonts w:hint="eastAsia" w:ascii="仿宋_GB2312" w:hAnsi="宋体" w:eastAsia="仿宋_GB2312"/>
          <w:sz w:val="32"/>
          <w:szCs w:val="32"/>
        </w:rPr>
        <w:t>扶贫办</w:t>
      </w:r>
      <w:r>
        <w:rPr>
          <w:rFonts w:hint="eastAsia" w:ascii="仿宋_GB2312" w:hAnsi="宋体" w:eastAsia="仿宋_GB2312"/>
          <w:sz w:val="32"/>
          <w:szCs w:val="32"/>
          <w:lang w:eastAsia="zh-CN"/>
        </w:rPr>
        <w:t>、</w:t>
      </w:r>
      <w:r>
        <w:rPr>
          <w:rFonts w:hint="eastAsia" w:ascii="仿宋_GB2312" w:hAnsi="宋体" w:eastAsia="仿宋_GB2312"/>
          <w:sz w:val="32"/>
          <w:szCs w:val="32"/>
        </w:rPr>
        <w:t>食安办</w:t>
      </w:r>
      <w:r>
        <w:rPr>
          <w:rFonts w:hint="eastAsia" w:ascii="仿宋_GB2312" w:hAnsi="宋体" w:eastAsia="仿宋_GB2312"/>
          <w:sz w:val="32"/>
          <w:szCs w:val="32"/>
          <w:lang w:eastAsia="zh-CN"/>
        </w:rPr>
        <w:t>。下设事业单位</w:t>
      </w:r>
      <w:r>
        <w:rPr>
          <w:rFonts w:hint="eastAsia" w:ascii="仿宋_GB2312" w:hAnsi="宋体" w:eastAsia="仿宋_GB2312"/>
          <w:sz w:val="32"/>
          <w:szCs w:val="32"/>
          <w:lang w:val="en-US" w:eastAsia="zh-CN"/>
        </w:rPr>
        <w:t>5个：农业综合服务中心、社会事业服务中心、会计核算中心、</w:t>
      </w:r>
      <w:r>
        <w:rPr>
          <w:rFonts w:hint="eastAsia" w:ascii="仿宋_GB2312" w:hAnsi="宋体" w:eastAsia="仿宋_GB2312"/>
          <w:sz w:val="32"/>
          <w:szCs w:val="32"/>
        </w:rPr>
        <w:t>城乡规划建设综合管理所、食品药品安全监管站</w:t>
      </w:r>
      <w:r>
        <w:rPr>
          <w:rFonts w:hint="eastAsia" w:ascii="仿宋_GB2312" w:hAnsi="宋体" w:eastAsia="仿宋_GB2312"/>
          <w:sz w:val="32"/>
          <w:szCs w:val="32"/>
          <w:lang w:val="en-US" w:eastAsia="zh-CN"/>
        </w:rPr>
        <w:t>。</w:t>
      </w:r>
      <w:r>
        <w:rPr>
          <w:rFonts w:hint="eastAsia" w:ascii="仿宋" w:hAnsi="仿宋" w:eastAsia="仿宋" w:cs="仿宋_GB2312"/>
          <w:sz w:val="32"/>
          <w:szCs w:val="32"/>
          <w:lang w:val="en-US" w:eastAsia="zh-CN"/>
        </w:rPr>
        <w:t xml:space="preserve"> </w:t>
      </w:r>
    </w:p>
    <w:p>
      <w:pPr>
        <w:numPr>
          <w:ilvl w:val="0"/>
          <w:numId w:val="14"/>
        </w:num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机构职能。</w:t>
      </w:r>
    </w:p>
    <w:p>
      <w:pPr>
        <w:numPr>
          <w:ilvl w:val="0"/>
          <w:numId w:val="0"/>
        </w:numPr>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1、贯彻落实党的路线方针政策、法律法规及上级机关的决定和命令，加强农村党组织建设和基层政权建设，巩固党在农村的执政基础。</w:t>
      </w:r>
      <w:r>
        <w:rPr>
          <w:rFonts w:hint="eastAsia" w:ascii="仿宋" w:hAnsi="仿宋" w:eastAsia="仿宋" w:cs="仿宋_GB2312"/>
          <w:sz w:val="32"/>
          <w:szCs w:val="32"/>
          <w:lang w:val="en-US" w:eastAsia="zh-CN"/>
        </w:rPr>
        <w:br w:type="textWrapping"/>
      </w:r>
      <w:r>
        <w:rPr>
          <w:rFonts w:hint="eastAsia" w:ascii="仿宋" w:hAnsi="仿宋" w:eastAsia="仿宋" w:cs="仿宋_GB2312"/>
          <w:sz w:val="32"/>
          <w:szCs w:val="32"/>
          <w:lang w:val="en-US" w:eastAsia="zh-CN"/>
        </w:rPr>
        <w:t xml:space="preserve">    2、负责拟订本行政区域经济社会发展和村镇建设等规划，组织农村基础设施和各项公益事业建设，加快城乡经济和社会统筹发展，改善群众生活环境。</w:t>
      </w:r>
      <w:r>
        <w:rPr>
          <w:rFonts w:hint="eastAsia" w:ascii="仿宋" w:hAnsi="仿宋" w:eastAsia="仿宋" w:cs="仿宋_GB2312"/>
          <w:sz w:val="32"/>
          <w:szCs w:val="32"/>
          <w:lang w:val="en-US" w:eastAsia="zh-CN"/>
        </w:rPr>
        <w:br w:type="textWrapping"/>
      </w:r>
      <w:r>
        <w:rPr>
          <w:rFonts w:hint="eastAsia" w:ascii="仿宋" w:hAnsi="仿宋" w:eastAsia="仿宋" w:cs="仿宋_GB2312"/>
          <w:sz w:val="32"/>
          <w:szCs w:val="32"/>
          <w:lang w:val="en-US" w:eastAsia="zh-CN"/>
        </w:rPr>
        <w:t>　　3、指导农村经济发展，推进农业结构调整，促进经济增长方式转变，组织引导农村富余劳动力转移，促进农民增收。</w:t>
      </w:r>
      <w:r>
        <w:rPr>
          <w:rFonts w:hint="eastAsia" w:ascii="仿宋" w:hAnsi="仿宋" w:eastAsia="仿宋" w:cs="仿宋_GB2312"/>
          <w:sz w:val="32"/>
          <w:szCs w:val="32"/>
          <w:lang w:val="en-US" w:eastAsia="zh-CN"/>
        </w:rPr>
        <w:br w:type="textWrapping"/>
      </w:r>
      <w:r>
        <w:rPr>
          <w:rFonts w:hint="eastAsia" w:ascii="仿宋" w:hAnsi="仿宋" w:eastAsia="仿宋" w:cs="仿宋_GB2312"/>
          <w:sz w:val="32"/>
          <w:szCs w:val="32"/>
          <w:lang w:val="en-US" w:eastAsia="zh-CN"/>
        </w:rPr>
        <w:br w:type="textWrapping"/>
      </w:r>
      <w:r>
        <w:rPr>
          <w:rFonts w:hint="eastAsia" w:ascii="仿宋" w:hAnsi="仿宋" w:eastAsia="仿宋" w:cs="仿宋_GB2312"/>
          <w:sz w:val="32"/>
          <w:szCs w:val="32"/>
          <w:lang w:val="en-US" w:eastAsia="zh-CN"/>
        </w:rPr>
        <w:t xml:space="preserve">    4、负责抓好义务教育、人口和计划生育、民政事务、救灾求助、就业培训、社会保障、劳动关系协调和新型合作医疗实施等工作，加强农村精神文明建设，促进农村社会事业发展。</w:t>
      </w:r>
      <w:r>
        <w:rPr>
          <w:rFonts w:hint="eastAsia" w:ascii="仿宋" w:hAnsi="仿宋" w:eastAsia="仿宋" w:cs="仿宋_GB2312"/>
          <w:sz w:val="32"/>
          <w:szCs w:val="32"/>
          <w:lang w:val="en-US" w:eastAsia="zh-CN"/>
        </w:rPr>
        <w:br w:type="textWrapping"/>
      </w:r>
      <w:r>
        <w:rPr>
          <w:rFonts w:hint="eastAsia" w:ascii="仿宋" w:hAnsi="仿宋" w:eastAsia="仿宋" w:cs="仿宋_GB2312"/>
          <w:sz w:val="32"/>
          <w:szCs w:val="32"/>
          <w:lang w:val="en-US" w:eastAsia="zh-CN"/>
        </w:rPr>
        <w:t>　  5、推进基层民主法制建设，指导村（居）民委员会工作，维护群众合法权益。</w:t>
      </w:r>
      <w:r>
        <w:rPr>
          <w:rFonts w:hint="eastAsia" w:ascii="仿宋" w:hAnsi="仿宋" w:eastAsia="仿宋" w:cs="仿宋_GB2312"/>
          <w:sz w:val="32"/>
          <w:szCs w:val="32"/>
          <w:lang w:val="en-US" w:eastAsia="zh-CN"/>
        </w:rPr>
        <w:br w:type="textWrapping"/>
      </w:r>
      <w:r>
        <w:rPr>
          <w:rFonts w:hint="eastAsia" w:ascii="仿宋" w:hAnsi="仿宋" w:eastAsia="仿宋" w:cs="仿宋_GB2312"/>
          <w:sz w:val="32"/>
          <w:szCs w:val="32"/>
          <w:lang w:val="en-US" w:eastAsia="zh-CN"/>
        </w:rPr>
        <w:t xml:space="preserve">    6、加强社会治安综合治理，强化信访和矛盾纠纷调解工作，化解农村社会矛盾，维护农村社会和谐稳定，全面推进社会主义新农村建设。</w:t>
      </w:r>
      <w:r>
        <w:rPr>
          <w:rFonts w:hint="eastAsia" w:ascii="仿宋" w:hAnsi="仿宋" w:eastAsia="仿宋" w:cs="仿宋_GB2312"/>
          <w:sz w:val="32"/>
          <w:szCs w:val="32"/>
          <w:lang w:val="en-US" w:eastAsia="zh-CN"/>
        </w:rPr>
        <w:br w:type="textWrapping"/>
      </w:r>
      <w:r>
        <w:rPr>
          <w:rFonts w:hint="eastAsia" w:ascii="仿宋" w:hAnsi="仿宋" w:eastAsia="仿宋" w:cs="仿宋_GB2312"/>
          <w:sz w:val="32"/>
          <w:szCs w:val="32"/>
          <w:lang w:val="en-US" w:eastAsia="zh-CN"/>
        </w:rPr>
        <w:t xml:space="preserve">    7、承办县委、县政府交办的其他事项。    </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w:t>
      </w:r>
      <w:r>
        <w:rPr>
          <w:rFonts w:hint="eastAsia" w:ascii="仿宋" w:hAnsi="仿宋" w:eastAsia="仿宋" w:cs="仿宋_GB2312"/>
          <w:sz w:val="32"/>
          <w:szCs w:val="32"/>
          <w:lang w:eastAsia="zh-CN"/>
        </w:rPr>
        <w:t>三</w:t>
      </w:r>
      <w:r>
        <w:rPr>
          <w:rFonts w:ascii="仿宋" w:hAnsi="仿宋" w:eastAsia="仿宋" w:cs="仿宋_GB2312"/>
          <w:sz w:val="32"/>
          <w:szCs w:val="32"/>
        </w:rPr>
        <w:t>）人员概况。</w:t>
      </w:r>
    </w:p>
    <w:p>
      <w:pPr>
        <w:spacing w:line="580" w:lineRule="exact"/>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eastAsia="zh-CN"/>
        </w:rPr>
        <w:t>赶场镇人民政府</w:t>
      </w:r>
      <w:r>
        <w:rPr>
          <w:rFonts w:hint="eastAsia" w:ascii="仿宋" w:hAnsi="仿宋" w:eastAsia="仿宋" w:cs="仿宋_GB2312"/>
          <w:sz w:val="32"/>
          <w:szCs w:val="32"/>
          <w:lang w:val="en-US" w:eastAsia="zh-CN"/>
        </w:rPr>
        <w:t>2018年末实有人员47人，其中：行政编制人员26人，事业编制人员21人。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600" w:lineRule="exact"/>
        <w:ind w:firstLine="640" w:firstLineChars="200"/>
        <w:outlineLvl w:val="1"/>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w:t>
      </w:r>
      <w:r>
        <w:rPr>
          <w:rFonts w:ascii="仿宋" w:hAnsi="仿宋" w:eastAsia="仿宋"/>
          <w:color w:val="000000"/>
          <w:sz w:val="32"/>
          <w:szCs w:val="32"/>
        </w:rPr>
        <w:t>01</w:t>
      </w:r>
      <w:r>
        <w:rPr>
          <w:rFonts w:hint="eastAsia" w:ascii="仿宋" w:hAnsi="仿宋" w:eastAsia="仿宋"/>
          <w:color w:val="000000"/>
          <w:sz w:val="32"/>
          <w:szCs w:val="32"/>
        </w:rPr>
        <w:t>8年本年收入合计1676</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76万元，其中：一般公共预算财政拨款收入1670</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66万元，占</w:t>
      </w:r>
      <w:r>
        <w:rPr>
          <w:rFonts w:hint="eastAsia" w:ascii="仿宋" w:hAnsi="仿宋" w:eastAsia="仿宋"/>
          <w:color w:val="000000"/>
          <w:sz w:val="32"/>
          <w:szCs w:val="32"/>
          <w:lang w:val="en-US" w:eastAsia="zh-CN"/>
        </w:rPr>
        <w:t>99.64</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6.1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0.36</w:t>
      </w:r>
      <w:r>
        <w:rPr>
          <w:rFonts w:ascii="仿宋" w:hAnsi="仿宋" w:eastAsia="仿宋"/>
          <w:color w:val="000000"/>
          <w:sz w:val="32"/>
          <w:szCs w:val="32"/>
        </w:rPr>
        <w:t>%</w:t>
      </w:r>
      <w:r>
        <w:rPr>
          <w:rFonts w:hint="eastAsia" w:ascii="仿宋" w:hAnsi="仿宋" w:eastAsia="仿宋"/>
          <w:color w:val="000000"/>
          <w:sz w:val="32"/>
          <w:szCs w:val="32"/>
          <w:lang w:val="en-US" w:eastAsia="zh-CN"/>
        </w:rPr>
        <w:t>。</w:t>
      </w:r>
    </w:p>
    <w:p>
      <w:pPr>
        <w:numPr>
          <w:ilvl w:val="0"/>
          <w:numId w:val="0"/>
        </w:num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（二）</w:t>
      </w:r>
      <w:r>
        <w:rPr>
          <w:rFonts w:ascii="仿宋" w:hAnsi="仿宋" w:eastAsia="仿宋" w:cs="仿宋_GB2312"/>
          <w:sz w:val="32"/>
          <w:szCs w:val="32"/>
        </w:rPr>
        <w:t>部门财政资金支出情况。</w:t>
      </w:r>
    </w:p>
    <w:p>
      <w:pPr>
        <w:numPr>
          <w:ilvl w:val="0"/>
          <w:numId w:val="0"/>
        </w:numPr>
        <w:spacing w:line="580" w:lineRule="exact"/>
        <w:ind w:firstLine="640" w:firstLineChars="200"/>
        <w:rPr>
          <w:rFonts w:hint="eastAsia" w:ascii="仿宋" w:hAnsi="仿宋" w:eastAsia="仿宋" w:cs="仿宋_GB2312"/>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8年本年支出合计1676</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76万元，其中：基本支出814</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5</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48.58</w:t>
      </w:r>
      <w:r>
        <w:rPr>
          <w:rFonts w:ascii="仿宋" w:hAnsi="仿宋" w:eastAsia="仿宋"/>
          <w:color w:val="000000"/>
          <w:sz w:val="32"/>
          <w:szCs w:val="32"/>
        </w:rPr>
        <w:t>%</w:t>
      </w:r>
      <w:r>
        <w:rPr>
          <w:rFonts w:hint="eastAsia" w:ascii="仿宋" w:hAnsi="仿宋" w:eastAsia="仿宋"/>
          <w:color w:val="000000"/>
          <w:sz w:val="32"/>
          <w:szCs w:val="32"/>
        </w:rPr>
        <w:t>；项目支出862</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21万元，占</w:t>
      </w:r>
      <w:r>
        <w:rPr>
          <w:rFonts w:hint="eastAsia" w:ascii="仿宋" w:hAnsi="仿宋" w:eastAsia="仿宋"/>
          <w:color w:val="000000"/>
          <w:sz w:val="32"/>
          <w:szCs w:val="32"/>
          <w:lang w:val="en-US" w:eastAsia="zh-CN"/>
        </w:rPr>
        <w:t>51.42</w:t>
      </w:r>
      <w:r>
        <w:rPr>
          <w:rFonts w:ascii="仿宋" w:hAnsi="仿宋" w:eastAsia="仿宋"/>
          <w:color w:val="000000"/>
          <w:sz w:val="32"/>
          <w:szCs w:val="32"/>
        </w:rPr>
        <w:t>%</w:t>
      </w:r>
      <w:r>
        <w:rPr>
          <w:rFonts w:hint="eastAsia" w:ascii="仿宋" w:hAnsi="仿宋" w:eastAsia="仿宋"/>
          <w:color w:val="000000"/>
          <w:sz w:val="32"/>
          <w:szCs w:val="32"/>
          <w:lang w:eastAsia="zh-CN"/>
        </w:rPr>
        <w:t>。</w:t>
      </w:r>
    </w:p>
    <w:p>
      <w:pPr>
        <w:numPr>
          <w:ilvl w:val="0"/>
          <w:numId w:val="0"/>
        </w:numPr>
        <w:spacing w:line="580" w:lineRule="exact"/>
        <w:ind w:leftChars="200"/>
        <w:rPr>
          <w:rFonts w:ascii="仿宋" w:hAnsi="仿宋" w:eastAsia="仿宋" w:cs="仿宋_GB2312"/>
          <w:sz w:val="32"/>
          <w:szCs w:val="32"/>
        </w:rPr>
      </w:pPr>
    </w:p>
    <w:p>
      <w:pPr>
        <w:numPr>
          <w:ilvl w:val="0"/>
          <w:numId w:val="2"/>
        </w:numPr>
        <w:spacing w:line="580" w:lineRule="exact"/>
        <w:ind w:left="1360" w:leftChars="0" w:hanging="720" w:firstLineChars="0"/>
        <w:rPr>
          <w:rFonts w:ascii="黑体" w:hAnsi="黑体" w:eastAsia="黑体" w:cs="黑体"/>
          <w:sz w:val="32"/>
          <w:szCs w:val="32"/>
        </w:rPr>
      </w:pPr>
      <w:r>
        <w:rPr>
          <w:rFonts w:ascii="黑体" w:hAnsi="黑体" w:eastAsia="黑体" w:cs="黑体"/>
          <w:sz w:val="32"/>
          <w:szCs w:val="32"/>
        </w:rPr>
        <w:t>部门整体预算绩效管理情况</w:t>
      </w:r>
    </w:p>
    <w:p>
      <w:pPr>
        <w:numPr>
          <w:ilvl w:val="0"/>
          <w:numId w:val="0"/>
        </w:numPr>
        <w:spacing w:line="580" w:lineRule="exact"/>
        <w:ind w:left="640" w:leftChars="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hint="default" w:ascii="仿宋" w:hAnsi="仿宋" w:eastAsia="仿宋" w:cs="仿宋_GB2312"/>
          <w:sz w:val="32"/>
          <w:szCs w:val="32"/>
        </w:rPr>
        <w:t>201</w:t>
      </w:r>
      <w:r>
        <w:rPr>
          <w:rFonts w:hint="eastAsia" w:ascii="仿宋" w:hAnsi="仿宋" w:eastAsia="仿宋" w:cs="仿宋_GB2312"/>
          <w:sz w:val="32"/>
          <w:szCs w:val="32"/>
          <w:lang w:val="en-US" w:eastAsia="zh-CN"/>
        </w:rPr>
        <w:t>8</w:t>
      </w:r>
      <w:r>
        <w:rPr>
          <w:rFonts w:ascii="仿宋" w:hAnsi="仿宋" w:eastAsia="仿宋" w:cs="仿宋_GB2312"/>
          <w:sz w:val="32"/>
          <w:szCs w:val="32"/>
        </w:rPr>
        <w:t>年年初部门预算</w:t>
      </w:r>
      <w:r>
        <w:rPr>
          <w:rFonts w:hint="eastAsia" w:ascii="仿宋" w:hAnsi="仿宋" w:eastAsia="仿宋" w:cs="仿宋_GB2312"/>
          <w:sz w:val="32"/>
          <w:szCs w:val="32"/>
          <w:lang w:val="en-US" w:eastAsia="zh-CN"/>
        </w:rPr>
        <w:t>849.47</w:t>
      </w:r>
      <w:r>
        <w:rPr>
          <w:rFonts w:hint="default" w:ascii="仿宋" w:hAnsi="仿宋" w:eastAsia="仿宋" w:cs="仿宋_GB2312"/>
          <w:sz w:val="32"/>
          <w:szCs w:val="32"/>
        </w:rPr>
        <w:t>万元。其中：基本支出预算</w:t>
      </w:r>
      <w:r>
        <w:rPr>
          <w:rFonts w:hint="eastAsia" w:ascii="仿宋" w:hAnsi="仿宋" w:eastAsia="仿宋" w:cs="仿宋_GB2312"/>
          <w:sz w:val="32"/>
          <w:szCs w:val="32"/>
          <w:lang w:val="en-US" w:eastAsia="zh-CN"/>
        </w:rPr>
        <w:t>666.10</w:t>
      </w:r>
      <w:r>
        <w:rPr>
          <w:rFonts w:hint="default" w:ascii="仿宋" w:hAnsi="仿宋" w:eastAsia="仿宋" w:cs="仿宋_GB2312"/>
          <w:sz w:val="32"/>
          <w:szCs w:val="32"/>
        </w:rPr>
        <w:t>万元，项目支出预算</w:t>
      </w:r>
      <w:r>
        <w:rPr>
          <w:rFonts w:hint="eastAsia" w:ascii="仿宋" w:hAnsi="仿宋" w:eastAsia="仿宋" w:cs="仿宋_GB2312"/>
          <w:sz w:val="32"/>
          <w:szCs w:val="32"/>
          <w:lang w:val="en-US" w:eastAsia="zh-CN"/>
        </w:rPr>
        <w:t>183.37</w:t>
      </w:r>
      <w:r>
        <w:rPr>
          <w:rFonts w:hint="default" w:ascii="仿宋" w:hAnsi="仿宋" w:eastAsia="仿宋" w:cs="仿宋_GB2312"/>
          <w:sz w:val="32"/>
          <w:szCs w:val="32"/>
        </w:rPr>
        <w:t>万元。预算编制准确，部门整体绩效目标编制完整、合理，项目绩效目标编制明确、量化。</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专项</w:t>
      </w:r>
      <w:r>
        <w:rPr>
          <w:rFonts w:hint="default" w:ascii="仿宋" w:hAnsi="仿宋" w:eastAsia="仿宋" w:cs="仿宋_GB2312"/>
          <w:sz w:val="32"/>
          <w:szCs w:val="32"/>
        </w:rPr>
        <w:t>预算编制准确，部门整体绩效目标编制完整、合理，项目绩效目标编制明确、量化。</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黑体" w:hAnsi="黑体" w:eastAsia="黑体" w:cs="黑体"/>
          <w:sz w:val="32"/>
          <w:szCs w:val="32"/>
        </w:rPr>
      </w:pPr>
      <w:r>
        <w:rPr>
          <w:rFonts w:hint="default" w:ascii="仿宋" w:hAnsi="仿宋" w:eastAsia="仿宋" w:cs="仿宋_GB2312"/>
          <w:sz w:val="32"/>
          <w:szCs w:val="32"/>
        </w:rPr>
        <w:t>全面分析和综合评价我</w:t>
      </w:r>
      <w:r>
        <w:rPr>
          <w:rFonts w:hint="eastAsia" w:ascii="仿宋" w:hAnsi="仿宋" w:eastAsia="仿宋" w:cs="仿宋_GB2312"/>
          <w:sz w:val="32"/>
          <w:szCs w:val="32"/>
          <w:lang w:eastAsia="zh-CN"/>
        </w:rPr>
        <w:t>镇</w:t>
      </w:r>
      <w:r>
        <w:rPr>
          <w:rFonts w:hint="default" w:ascii="仿宋" w:hAnsi="仿宋" w:eastAsia="仿宋" w:cs="仿宋_GB2312"/>
          <w:sz w:val="32"/>
          <w:szCs w:val="32"/>
        </w:rPr>
        <w:t>预算资金的使用管理情况，切实提高资金使用效益，强化预算支出的责任和效率。</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_GB2312" w:hAnsi="宋体" w:eastAsia="仿宋_GB2312" w:cs="仿宋_GB2312"/>
          <w:i w:val="0"/>
          <w:caps w:val="0"/>
          <w:color w:val="000000"/>
          <w:spacing w:val="0"/>
          <w:sz w:val="32"/>
          <w:szCs w:val="32"/>
          <w:shd w:val="clear" w:fill="FFFFFF"/>
        </w:rPr>
        <w:t>根据部门整体支出绩效评价指标规定的内容，经我单位认真自评，</w:t>
      </w:r>
      <w:r>
        <w:rPr>
          <w:rFonts w:hint="default" w:ascii="Times New Roman" w:hAnsi="Times New Roman" w:eastAsia="宋体" w:cs="Times New Roman"/>
          <w:i w:val="0"/>
          <w:caps w:val="0"/>
          <w:color w:val="000000"/>
          <w:spacing w:val="0"/>
          <w:sz w:val="32"/>
          <w:szCs w:val="32"/>
          <w:shd w:val="clear" w:fill="FFFFFF"/>
        </w:rPr>
        <w:t>201</w:t>
      </w:r>
      <w:r>
        <w:rPr>
          <w:rFonts w:hint="eastAsia" w:cs="Times New Roman"/>
          <w:i w:val="0"/>
          <w:caps w:val="0"/>
          <w:color w:val="000000"/>
          <w:spacing w:val="0"/>
          <w:sz w:val="32"/>
          <w:szCs w:val="32"/>
          <w:shd w:val="clear" w:fill="FFFFFF"/>
          <w:lang w:val="en-US" w:eastAsia="zh-CN"/>
        </w:rPr>
        <w:t>8</w:t>
      </w:r>
      <w:r>
        <w:rPr>
          <w:rFonts w:hint="default" w:ascii="仿宋_GB2312" w:hAnsi="宋体" w:eastAsia="仿宋_GB2312" w:cs="仿宋_GB2312"/>
          <w:i w:val="0"/>
          <w:caps w:val="0"/>
          <w:color w:val="000000"/>
          <w:spacing w:val="0"/>
          <w:sz w:val="32"/>
          <w:szCs w:val="32"/>
          <w:shd w:val="clear" w:fill="FFFFFF"/>
        </w:rPr>
        <w:t>年度部门整体绩效评价得分为</w:t>
      </w:r>
      <w:r>
        <w:rPr>
          <w:rFonts w:hint="eastAsia" w:cs="Times New Roman"/>
          <w:i w:val="0"/>
          <w:caps w:val="0"/>
          <w:color w:val="000000"/>
          <w:spacing w:val="0"/>
          <w:sz w:val="32"/>
          <w:szCs w:val="32"/>
          <w:shd w:val="clear" w:fill="FFFFFF"/>
          <w:lang w:val="en-US" w:eastAsia="zh-CN"/>
        </w:rPr>
        <w:t>95</w:t>
      </w:r>
      <w:r>
        <w:rPr>
          <w:rFonts w:hint="default" w:ascii="仿宋_GB2312" w:hAnsi="宋体" w:eastAsia="仿宋_GB2312" w:cs="仿宋_GB2312"/>
          <w:i w:val="0"/>
          <w:caps w:val="0"/>
          <w:color w:val="000000"/>
          <w:spacing w:val="0"/>
          <w:sz w:val="32"/>
          <w:szCs w:val="32"/>
          <w:shd w:val="clear" w:fill="FFFFFF"/>
        </w:rPr>
        <w:t>分。按照部门预算编制通知和有关要求，按时完成报送工作，预算编制准确。部门整体绩效目标编制完整、合理，项目绩效目标编制明确、量化。按规定及时分配中央、省级市级财力专项预算，按要求严格预算执行管理。及时足额将非税收入缴入财政国库。严格执行</w:t>
      </w:r>
      <w:r>
        <w:rPr>
          <w:rFonts w:hint="default" w:ascii="Times New Roman" w:hAnsi="Times New Roman" w:eastAsia="宋体" w:cs="Times New Roman"/>
          <w:i w:val="0"/>
          <w:caps w:val="0"/>
          <w:color w:val="000000"/>
          <w:spacing w:val="0"/>
          <w:sz w:val="32"/>
          <w:szCs w:val="32"/>
          <w:shd w:val="clear" w:fill="FFFFFF"/>
        </w:rPr>
        <w:t>“</w:t>
      </w:r>
      <w:r>
        <w:rPr>
          <w:rFonts w:hint="default" w:ascii="仿宋_GB2312" w:hAnsi="宋体" w:eastAsia="仿宋_GB2312" w:cs="仿宋_GB2312"/>
          <w:i w:val="0"/>
          <w:caps w:val="0"/>
          <w:color w:val="000000"/>
          <w:spacing w:val="0"/>
          <w:sz w:val="32"/>
          <w:szCs w:val="32"/>
          <w:shd w:val="clear" w:fill="FFFFFF"/>
        </w:rPr>
        <w:t>三公经费</w:t>
      </w:r>
      <w:r>
        <w:rPr>
          <w:rFonts w:hint="default" w:ascii="Times New Roman" w:hAnsi="Times New Roman" w:eastAsia="宋体" w:cs="Times New Roman"/>
          <w:i w:val="0"/>
          <w:caps w:val="0"/>
          <w:color w:val="000000"/>
          <w:spacing w:val="0"/>
          <w:sz w:val="32"/>
          <w:szCs w:val="32"/>
          <w:shd w:val="clear" w:fill="FFFFFF"/>
        </w:rPr>
        <w:t>”</w:t>
      </w:r>
      <w:r>
        <w:rPr>
          <w:rFonts w:hint="default" w:ascii="仿宋_GB2312" w:hAnsi="宋体" w:eastAsia="仿宋_GB2312" w:cs="仿宋_GB2312"/>
          <w:i w:val="0"/>
          <w:caps w:val="0"/>
          <w:color w:val="000000"/>
          <w:spacing w:val="0"/>
          <w:sz w:val="32"/>
          <w:szCs w:val="32"/>
          <w:shd w:val="clear" w:fill="FFFFFF"/>
        </w:rPr>
        <w:t>预算，行政运行经费与上年相比明显下降，没有产生债务。按要求及时公开预算、决算、绩效等信息。按要求及时、准确、全面开展资产清查工作，上报国有资产报表数据的真实性、准确性、全面性。内部控制制度健全完整并执行良好。</w:t>
      </w:r>
    </w:p>
    <w:p>
      <w:pPr>
        <w:numPr>
          <w:ilvl w:val="0"/>
          <w:numId w:val="15"/>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存在问题。</w:t>
      </w:r>
    </w:p>
    <w:p>
      <w:pPr>
        <w:numPr>
          <w:ilvl w:val="0"/>
          <w:numId w:val="0"/>
        </w:numPr>
        <w:spacing w:line="580" w:lineRule="exact"/>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     </w:t>
      </w:r>
      <w:r>
        <w:rPr>
          <w:rFonts w:ascii="仿宋_GB2312" w:hAnsi="宋体" w:eastAsia="仿宋_GB2312" w:cs="仿宋_GB2312"/>
          <w:i w:val="0"/>
          <w:caps w:val="0"/>
          <w:color w:val="000000"/>
          <w:spacing w:val="0"/>
          <w:sz w:val="32"/>
          <w:szCs w:val="32"/>
          <w:shd w:val="clear" w:fill="FFFFFF"/>
        </w:rPr>
        <w:t>部分预算项目资金执行进度迟缓。</w:t>
      </w:r>
    </w:p>
    <w:p>
      <w:pPr>
        <w:numPr>
          <w:ilvl w:val="0"/>
          <w:numId w:val="15"/>
        </w:numPr>
        <w:spacing w:line="580" w:lineRule="exact"/>
        <w:ind w:left="0" w:leftChars="0" w:firstLine="640" w:firstLineChars="200"/>
        <w:rPr>
          <w:rFonts w:ascii="仿宋" w:hAnsi="仿宋" w:eastAsia="仿宋" w:cs="仿宋_GB2312"/>
          <w:sz w:val="32"/>
          <w:szCs w:val="32"/>
        </w:rPr>
      </w:pPr>
      <w:r>
        <w:rPr>
          <w:rFonts w:ascii="仿宋" w:hAnsi="仿宋" w:eastAsia="仿宋" w:cs="仿宋_GB2312"/>
          <w:sz w:val="32"/>
          <w:szCs w:val="32"/>
        </w:rPr>
        <w:t>改进建议。</w:t>
      </w:r>
    </w:p>
    <w:p>
      <w:pPr>
        <w:numPr>
          <w:ilvl w:val="0"/>
          <w:numId w:val="0"/>
        </w:numPr>
        <w:spacing w:line="580" w:lineRule="exact"/>
        <w:ind w:left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  </w:t>
      </w:r>
      <w:r>
        <w:rPr>
          <w:rFonts w:ascii="仿宋_GB2312" w:hAnsi="宋体" w:eastAsia="仿宋_GB2312" w:cs="仿宋_GB2312"/>
          <w:i w:val="0"/>
          <w:caps w:val="0"/>
          <w:color w:val="000000"/>
          <w:spacing w:val="0"/>
          <w:sz w:val="32"/>
          <w:szCs w:val="32"/>
          <w:shd w:val="clear" w:fill="FFFFFF"/>
        </w:rPr>
        <w:t>加快项目实施进度，使工程及早发挥效益。</w:t>
      </w: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rPr>
          <w:rStyle w:val="25"/>
          <w:rFonts w:ascii="仿宋" w:hAnsi="仿宋" w:eastAsia="仿宋"/>
          <w:b w:val="0"/>
          <w:bCs w:val="0"/>
          <w:sz w:val="32"/>
          <w:szCs w:val="32"/>
        </w:rPr>
      </w:pPr>
      <w:bookmarkStart w:id="63" w:name="_Toc15396617"/>
      <w:r>
        <w:rPr>
          <w:rStyle w:val="25"/>
          <w:rFonts w:hint="eastAsia" w:ascii="仿宋" w:hAnsi="仿宋" w:eastAsia="仿宋"/>
          <w:b w:val="0"/>
          <w:bCs w:val="0"/>
          <w:sz w:val="32"/>
          <w:szCs w:val="32"/>
        </w:rPr>
        <w:t>附件2</w:t>
      </w:r>
      <w:bookmarkEnd w:id="63"/>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w:t>
      </w:r>
      <w:r>
        <w:rPr>
          <w:rFonts w:hint="eastAsia" w:ascii="黑体" w:hAnsi="黑体" w:eastAsia="黑体" w:cs="方正小标宋简体"/>
          <w:sz w:val="44"/>
          <w:szCs w:val="44"/>
          <w:lang w:eastAsia="zh-CN"/>
        </w:rPr>
        <w:t>基层组织及公共服务设施运行维护费</w:t>
      </w:r>
      <w:r>
        <w:rPr>
          <w:rFonts w:hint="eastAsia" w:ascii="黑体" w:hAnsi="黑体" w:eastAsia="黑体" w:cs="方正小标宋简体"/>
          <w:sz w:val="44"/>
          <w:szCs w:val="44"/>
        </w:rPr>
        <w:t>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基层组织及公共服务设施运行维护</w:t>
      </w:r>
      <w:r>
        <w:rPr>
          <w:rFonts w:ascii="仿宋" w:hAnsi="仿宋" w:eastAsia="仿宋" w:cs="仿宋_GB2312"/>
          <w:sz w:val="32"/>
          <w:szCs w:val="32"/>
        </w:rPr>
        <w:t>项目是党的十八大报告提出“让广大农民平等参与现代化进程、共同分享现代化成果”。是落实十八大精神，实现公共财政覆盖农村，促进城乡基本服务均等化的一项重大制度创新，是深化农村综合改革的重要抓手和加强基层民主政治建设的助推器。</w:t>
      </w:r>
    </w:p>
    <w:p>
      <w:pPr>
        <w:spacing w:line="580" w:lineRule="exact"/>
        <w:ind w:firstLine="640" w:firstLineChars="200"/>
        <w:rPr>
          <w:rFonts w:hint="eastAsia" w:ascii="仿宋" w:hAnsi="仿宋" w:eastAsia="仿宋" w:cs="仿宋_GB2312"/>
          <w:sz w:val="32"/>
          <w:szCs w:val="32"/>
          <w:lang w:eastAsia="zh-CN"/>
        </w:rPr>
      </w:pPr>
      <w:r>
        <w:rPr>
          <w:rFonts w:ascii="仿宋" w:hAnsi="仿宋" w:eastAsia="仿宋" w:cs="仿宋_GB2312"/>
          <w:sz w:val="32"/>
          <w:szCs w:val="32"/>
        </w:rPr>
        <w:t>我</w:t>
      </w:r>
      <w:r>
        <w:rPr>
          <w:rFonts w:hint="eastAsia" w:ascii="仿宋" w:hAnsi="仿宋" w:eastAsia="仿宋" w:cs="仿宋_GB2312"/>
          <w:sz w:val="32"/>
          <w:szCs w:val="32"/>
          <w:lang w:eastAsia="zh-CN"/>
        </w:rPr>
        <w:t>镇</w:t>
      </w:r>
      <w:r>
        <w:rPr>
          <w:rFonts w:ascii="仿宋" w:hAnsi="仿宋" w:eastAsia="仿宋" w:cs="仿宋_GB2312"/>
          <w:sz w:val="32"/>
          <w:szCs w:val="32"/>
        </w:rPr>
        <w:t>根据绩效评价选点要求，选取了</w:t>
      </w:r>
      <w:r>
        <w:rPr>
          <w:rFonts w:hint="eastAsia" w:ascii="仿宋" w:hAnsi="仿宋" w:eastAsia="仿宋" w:cs="仿宋_GB2312"/>
          <w:sz w:val="32"/>
          <w:szCs w:val="32"/>
          <w:lang w:eastAsia="zh-CN"/>
        </w:rPr>
        <w:t>长坝村</w:t>
      </w:r>
      <w:r>
        <w:rPr>
          <w:rFonts w:ascii="仿宋" w:hAnsi="仿宋" w:eastAsia="仿宋" w:cs="仿宋_GB2312"/>
          <w:sz w:val="32"/>
          <w:szCs w:val="32"/>
        </w:rPr>
        <w:t>进行现场评价</w:t>
      </w:r>
      <w:r>
        <w:rPr>
          <w:rFonts w:hint="eastAsia" w:ascii="仿宋" w:hAnsi="仿宋" w:eastAsia="仿宋" w:cs="仿宋_GB2312"/>
          <w:sz w:val="32"/>
          <w:szCs w:val="32"/>
          <w:lang w:eastAsia="zh-CN"/>
        </w:rPr>
        <w:t>。</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总体上看，</w:t>
      </w:r>
      <w:r>
        <w:rPr>
          <w:rFonts w:hint="eastAsia" w:ascii="仿宋" w:hAnsi="仿宋" w:eastAsia="仿宋" w:cs="仿宋_GB2312"/>
          <w:sz w:val="32"/>
          <w:szCs w:val="32"/>
          <w:lang w:eastAsia="zh-CN"/>
        </w:rPr>
        <w:t>长坝村</w:t>
      </w:r>
      <w:r>
        <w:rPr>
          <w:rFonts w:hint="eastAsia" w:ascii="仿宋" w:hAnsi="仿宋" w:eastAsia="仿宋" w:cs="仿宋_GB2312"/>
          <w:sz w:val="32"/>
          <w:szCs w:val="32"/>
        </w:rPr>
        <w:t>项目目标明确、资金到位率高、组织监管体系完善</w:t>
      </w:r>
      <w:r>
        <w:rPr>
          <w:rFonts w:hint="eastAsia" w:ascii="仿宋" w:hAnsi="仿宋" w:eastAsia="仿宋" w:cs="仿宋_GB2312"/>
          <w:sz w:val="32"/>
          <w:szCs w:val="32"/>
          <w:lang w:eastAsia="zh-CN"/>
        </w:rPr>
        <w:t>，</w:t>
      </w:r>
      <w:r>
        <w:rPr>
          <w:rFonts w:hint="eastAsia" w:ascii="仿宋" w:hAnsi="仿宋" w:eastAsia="仿宋" w:cs="仿宋_GB2312"/>
          <w:sz w:val="32"/>
          <w:szCs w:val="32"/>
        </w:rPr>
        <w:t>较好地实现了绩效目标。</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项目绩效评价得分</w:t>
      </w:r>
      <w:r>
        <w:rPr>
          <w:rFonts w:hint="eastAsia" w:ascii="仿宋" w:hAnsi="仿宋" w:eastAsia="仿宋" w:cs="仿宋_GB2312"/>
          <w:sz w:val="32"/>
          <w:szCs w:val="32"/>
          <w:lang w:val="en-US" w:eastAsia="zh-CN"/>
        </w:rPr>
        <w:t>95</w:t>
      </w:r>
      <w:r>
        <w:rPr>
          <w:rFonts w:hint="eastAsia" w:ascii="仿宋" w:hAnsi="仿宋" w:eastAsia="仿宋" w:cs="仿宋_GB2312"/>
          <w:sz w:val="32"/>
          <w:szCs w:val="32"/>
        </w:rPr>
        <w:t>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以科学发展观为指导，深入贯彻落实十八大报告关于促进城乡统筹发展的相关要求，围绕经济薄弱村居农民迫切要求解决的环境脏乱差、农田小水利设施和道路维修、文化基础设施没有充分发挥作用等问题，加快公共服务基层设施建设，改善生产生活条件，保证基础设施持续有效发挥服务功能，项目符合党中央、国务院和省委、省政府和市委、市政府以及县委、县政府的决策部署；符合当前经济社会发展需要。</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eastAsia="zh-CN"/>
        </w:rPr>
        <w:t>长坝村项目资金</w:t>
      </w:r>
      <w:r>
        <w:rPr>
          <w:rFonts w:ascii="仿宋" w:hAnsi="仿宋" w:eastAsia="仿宋" w:cs="仿宋_GB2312"/>
          <w:sz w:val="32"/>
          <w:szCs w:val="32"/>
        </w:rPr>
        <w:t>分配情况：</w:t>
      </w:r>
      <w:r>
        <w:rPr>
          <w:rFonts w:hint="eastAsia" w:ascii="仿宋" w:hAnsi="仿宋" w:eastAsia="仿宋" w:cs="仿宋_GB2312"/>
          <w:sz w:val="32"/>
          <w:szCs w:val="32"/>
          <w:lang w:eastAsia="zh-CN"/>
        </w:rPr>
        <w:t>办公费用</w:t>
      </w:r>
      <w:r>
        <w:rPr>
          <w:rFonts w:hint="eastAsia" w:ascii="仿宋" w:hAnsi="仿宋" w:eastAsia="仿宋" w:cs="仿宋_GB2312"/>
          <w:sz w:val="32"/>
          <w:szCs w:val="32"/>
          <w:lang w:val="en-US" w:eastAsia="zh-CN"/>
        </w:rPr>
        <w:t>3万元；</w:t>
      </w:r>
      <w:r>
        <w:rPr>
          <w:rFonts w:ascii="仿宋" w:hAnsi="仿宋" w:eastAsia="仿宋" w:cs="仿宋_GB2312"/>
          <w:sz w:val="32"/>
          <w:szCs w:val="32"/>
        </w:rPr>
        <w:t>道路维护维修</w:t>
      </w:r>
      <w:r>
        <w:rPr>
          <w:rFonts w:hint="eastAsia" w:ascii="仿宋" w:hAnsi="仿宋" w:eastAsia="仿宋" w:cs="仿宋_GB2312"/>
          <w:sz w:val="32"/>
          <w:szCs w:val="32"/>
          <w:lang w:val="en-US" w:eastAsia="zh-CN"/>
        </w:rPr>
        <w:t>4</w:t>
      </w:r>
      <w:r>
        <w:rPr>
          <w:rFonts w:ascii="仿宋" w:hAnsi="仿宋" w:eastAsia="仿宋" w:cs="仿宋_GB2312"/>
          <w:sz w:val="32"/>
          <w:szCs w:val="32"/>
        </w:rPr>
        <w:t>万元</w:t>
      </w:r>
      <w:r>
        <w:rPr>
          <w:rFonts w:hint="eastAsia" w:ascii="仿宋" w:hAnsi="仿宋" w:eastAsia="仿宋" w:cs="仿宋_GB2312"/>
          <w:sz w:val="32"/>
          <w:szCs w:val="32"/>
          <w:lang w:eastAsia="zh-CN"/>
        </w:rPr>
        <w:t>；动物防疫</w:t>
      </w:r>
      <w:r>
        <w:rPr>
          <w:rFonts w:hint="eastAsia" w:ascii="仿宋" w:hAnsi="仿宋" w:eastAsia="仿宋" w:cs="仿宋_GB2312"/>
          <w:sz w:val="32"/>
          <w:szCs w:val="32"/>
          <w:lang w:val="en-US" w:eastAsia="zh-CN"/>
        </w:rPr>
        <w:t>0.21万元；城乡环境治理0.79万元。资金管理严格按照相关科目进行会计核算及账务处理，对项目资金严格执行财务管理制度，财务处理及时、准确、规范反映资金情况。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项目资金按时拨付，保障了村民的基本生活，</w:t>
      </w:r>
      <w:r>
        <w:rPr>
          <w:rFonts w:hint="eastAsia" w:ascii="仿宋_GB2312" w:hAnsi="仿宋_GB2312" w:eastAsia="仿宋_GB2312" w:cs="仿宋_GB2312"/>
          <w:sz w:val="32"/>
          <w:szCs w:val="32"/>
        </w:rPr>
        <w:t>基层活动和公共服务运行经费</w:t>
      </w:r>
      <w:r>
        <w:rPr>
          <w:rFonts w:hint="eastAsia" w:ascii="仿宋" w:hAnsi="仿宋" w:eastAsia="仿宋" w:cs="仿宋_GB2312"/>
          <w:sz w:val="32"/>
          <w:szCs w:val="32"/>
        </w:rPr>
        <w:t>项目的长效实施改善了群众的生产生活条件，提高了群众生活质量，完善农村基础设施功能，该项目取得了较好的社会效益。</w:t>
      </w:r>
    </w:p>
    <w:p>
      <w:pPr>
        <w:numPr>
          <w:ilvl w:val="0"/>
          <w:numId w:val="16"/>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存在主要问题</w:t>
      </w:r>
    </w:p>
    <w:p>
      <w:pPr>
        <w:numPr>
          <w:ilvl w:val="0"/>
          <w:numId w:val="0"/>
        </w:numPr>
        <w:spacing w:line="580" w:lineRule="exact"/>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    项目目标不够细化，财务核算不够及时。</w:t>
      </w:r>
    </w:p>
    <w:p>
      <w:pPr>
        <w:numPr>
          <w:ilvl w:val="0"/>
          <w:numId w:val="16"/>
        </w:numPr>
        <w:spacing w:line="580" w:lineRule="exact"/>
        <w:ind w:left="0" w:leftChars="0" w:firstLine="640" w:firstLineChars="200"/>
        <w:rPr>
          <w:rFonts w:ascii="仿宋" w:hAnsi="仿宋" w:eastAsia="仿宋" w:cs="仿宋_GB2312"/>
          <w:sz w:val="32"/>
          <w:szCs w:val="32"/>
        </w:rPr>
      </w:pPr>
      <w:r>
        <w:rPr>
          <w:rFonts w:ascii="仿宋" w:hAnsi="仿宋" w:eastAsia="仿宋" w:cs="仿宋_GB2312"/>
          <w:sz w:val="32"/>
          <w:szCs w:val="32"/>
        </w:rPr>
        <w:t>相关措施建议</w:t>
      </w:r>
    </w:p>
    <w:p>
      <w:pPr>
        <w:numPr>
          <w:ilvl w:val="0"/>
          <w:numId w:val="0"/>
        </w:numPr>
        <w:spacing w:line="580" w:lineRule="exact"/>
        <w:ind w:left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 加强财务管理与监督。</w:t>
      </w:r>
    </w:p>
    <w:p>
      <w:pPr>
        <w:numPr>
          <w:ilvl w:val="0"/>
          <w:numId w:val="0"/>
        </w:numPr>
        <w:spacing w:line="580" w:lineRule="exact"/>
        <w:ind w:leftChars="200"/>
        <w:rPr>
          <w:rFonts w:hint="eastAsia" w:ascii="仿宋" w:hAnsi="仿宋" w:eastAsia="仿宋" w:cs="仿宋_GB2312"/>
          <w:sz w:val="32"/>
          <w:szCs w:val="32"/>
          <w:lang w:val="en-US" w:eastAsia="zh-CN"/>
        </w:rPr>
      </w:pP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580" w:lineRule="exact"/>
        <w:rPr>
          <w:rFonts w:ascii="仿宋" w:hAnsi="仿宋" w:eastAsia="仿宋" w:cs="仿宋_GB2312"/>
          <w:sz w:val="32"/>
          <w:szCs w:val="32"/>
        </w:rPr>
      </w:pPr>
    </w:p>
    <w:p>
      <w:pPr>
        <w:spacing w:line="600" w:lineRule="exact"/>
        <w:jc w:val="center"/>
        <w:outlineLvl w:val="0"/>
        <w:rPr>
          <w:rStyle w:val="25"/>
          <w:rFonts w:ascii="黑体" w:hAnsi="黑体" w:eastAsia="黑体"/>
          <w:b w:val="0"/>
        </w:rPr>
      </w:pPr>
      <w:bookmarkStart w:id="64" w:name="_Toc15396618"/>
      <w:r>
        <w:rPr>
          <w:rFonts w:hint="eastAsia" w:ascii="黑体" w:hAnsi="黑体" w:eastAsia="黑体"/>
          <w:color w:val="000000"/>
          <w:sz w:val="44"/>
          <w:szCs w:val="44"/>
        </w:rPr>
        <w:t>第</w:t>
      </w:r>
      <w:r>
        <w:rPr>
          <w:rStyle w:val="25"/>
          <w:rFonts w:hint="eastAsia" w:ascii="黑体" w:hAnsi="黑体" w:eastAsia="黑体"/>
          <w:b w:val="0"/>
        </w:rPr>
        <w:t>五部分 附表</w:t>
      </w:r>
      <w:bookmarkEnd w:id="60"/>
      <w:bookmarkEnd w:id="64"/>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5"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5"/>
    </w:p>
    <w:p>
      <w:pPr>
        <w:pStyle w:val="3"/>
        <w:rPr>
          <w:rFonts w:ascii="仿宋" w:hAnsi="仿宋" w:eastAsia="仿宋"/>
          <w:color w:val="000000"/>
        </w:rPr>
      </w:pPr>
      <w:bookmarkStart w:id="66" w:name="_Toc15396620"/>
      <w:r>
        <w:rPr>
          <w:rFonts w:hint="eastAsia" w:ascii="仿宋" w:hAnsi="仿宋" w:eastAsia="仿宋"/>
          <w:b w:val="0"/>
          <w:color w:val="000000"/>
        </w:rPr>
        <w:t>二、收</w:t>
      </w:r>
      <w:r>
        <w:rPr>
          <w:rStyle w:val="26"/>
          <w:rFonts w:hint="eastAsia" w:ascii="仿宋" w:hAnsi="仿宋" w:eastAsia="仿宋"/>
          <w:b w:val="0"/>
          <w:bCs w:val="0"/>
        </w:rPr>
        <w:t>入总表</w:t>
      </w:r>
      <w:bookmarkEnd w:id="66"/>
    </w:p>
    <w:p>
      <w:pPr>
        <w:pStyle w:val="3"/>
        <w:rPr>
          <w:rFonts w:ascii="仿宋" w:hAnsi="仿宋" w:eastAsia="仿宋"/>
          <w:color w:val="000000"/>
        </w:rPr>
      </w:pPr>
      <w:bookmarkStart w:id="67"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出总表</w:t>
      </w:r>
      <w:bookmarkEnd w:id="67"/>
    </w:p>
    <w:p>
      <w:pPr>
        <w:pStyle w:val="3"/>
        <w:rPr>
          <w:rFonts w:ascii="仿宋" w:hAnsi="仿宋" w:eastAsia="仿宋"/>
          <w:b w:val="0"/>
          <w:color w:val="000000"/>
        </w:rPr>
      </w:pPr>
      <w:bookmarkStart w:id="68"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8"/>
    </w:p>
    <w:p>
      <w:pPr>
        <w:pStyle w:val="3"/>
        <w:rPr>
          <w:rFonts w:ascii="仿宋" w:hAnsi="仿宋" w:eastAsia="仿宋"/>
          <w:color w:val="000000"/>
        </w:rPr>
      </w:pPr>
      <w:bookmarkStart w:id="69"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政拨款支出决算明细表（政府经济分类科目）</w:t>
      </w:r>
      <w:bookmarkEnd w:id="69"/>
    </w:p>
    <w:p>
      <w:pPr>
        <w:pStyle w:val="3"/>
        <w:rPr>
          <w:rFonts w:ascii="仿宋" w:hAnsi="仿宋" w:eastAsia="仿宋"/>
          <w:color w:val="000000"/>
        </w:rPr>
      </w:pPr>
      <w:bookmarkStart w:id="70" w:name="_Toc15396624"/>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70"/>
    </w:p>
    <w:p>
      <w:pPr>
        <w:pStyle w:val="3"/>
        <w:rPr>
          <w:rFonts w:ascii="仿宋" w:hAnsi="仿宋" w:eastAsia="仿宋"/>
          <w:color w:val="000000"/>
        </w:rPr>
      </w:pPr>
      <w:bookmarkStart w:id="71"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71"/>
    </w:p>
    <w:p>
      <w:pPr>
        <w:pStyle w:val="3"/>
        <w:rPr>
          <w:rFonts w:ascii="仿宋" w:hAnsi="仿宋" w:eastAsia="仿宋"/>
          <w:color w:val="000000"/>
        </w:rPr>
      </w:pPr>
      <w:bookmarkStart w:id="72"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72"/>
    </w:p>
    <w:p>
      <w:pPr>
        <w:pStyle w:val="3"/>
        <w:rPr>
          <w:rFonts w:ascii="仿宋" w:hAnsi="仿宋" w:eastAsia="仿宋"/>
          <w:color w:val="000000"/>
        </w:rPr>
      </w:pPr>
      <w:bookmarkStart w:id="73"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73"/>
    </w:p>
    <w:p>
      <w:pPr>
        <w:pStyle w:val="3"/>
        <w:rPr>
          <w:rFonts w:ascii="仿宋" w:hAnsi="仿宋" w:eastAsia="仿宋"/>
          <w:color w:val="000000"/>
        </w:rPr>
      </w:pPr>
      <w:bookmarkStart w:id="74"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74"/>
    </w:p>
    <w:p>
      <w:pPr>
        <w:pStyle w:val="3"/>
        <w:rPr>
          <w:rFonts w:ascii="仿宋" w:hAnsi="仿宋" w:eastAsia="仿宋"/>
          <w:color w:val="000000"/>
        </w:rPr>
      </w:pPr>
      <w:bookmarkStart w:id="75"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5"/>
    </w:p>
    <w:p>
      <w:pPr>
        <w:pStyle w:val="3"/>
        <w:rPr>
          <w:rFonts w:ascii="仿宋" w:hAnsi="仿宋" w:eastAsia="仿宋"/>
          <w:color w:val="000000"/>
        </w:rPr>
      </w:pPr>
      <w:bookmarkStart w:id="76"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6"/>
    </w:p>
    <w:p>
      <w:pPr>
        <w:pStyle w:val="3"/>
        <w:rPr>
          <w:rFonts w:ascii="仿宋" w:hAnsi="仿宋" w:eastAsia="仿宋"/>
          <w:color w:val="000000" w:themeColor="text1"/>
        </w:rPr>
      </w:pPr>
      <w:bookmarkStart w:id="77"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77"/>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瀹嬩綋">
    <w:altName w:val="Segoe Print"/>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372D42"/>
    <w:multiLevelType w:val="singleLevel"/>
    <w:tmpl w:val="A4372D42"/>
    <w:lvl w:ilvl="0" w:tentative="0">
      <w:start w:val="14"/>
      <w:numFmt w:val="decimal"/>
      <w:lvlText w:val="%1."/>
      <w:lvlJc w:val="left"/>
      <w:pPr>
        <w:tabs>
          <w:tab w:val="left" w:pos="312"/>
        </w:tabs>
      </w:pPr>
    </w:lvl>
  </w:abstractNum>
  <w:abstractNum w:abstractNumId="1">
    <w:nsid w:val="A9F817AB"/>
    <w:multiLevelType w:val="singleLevel"/>
    <w:tmpl w:val="A9F817AB"/>
    <w:lvl w:ilvl="0" w:tentative="0">
      <w:start w:val="2"/>
      <w:numFmt w:val="chineseCounting"/>
      <w:suff w:val="nothing"/>
      <w:lvlText w:val="（%1）"/>
      <w:lvlJc w:val="left"/>
      <w:rPr>
        <w:rFonts w:hint="eastAsia"/>
      </w:rPr>
    </w:lvl>
  </w:abstractNum>
  <w:abstractNum w:abstractNumId="2">
    <w:nsid w:val="B026C66B"/>
    <w:multiLevelType w:val="singleLevel"/>
    <w:tmpl w:val="B026C66B"/>
    <w:lvl w:ilvl="0" w:tentative="0">
      <w:start w:val="1"/>
      <w:numFmt w:val="decimal"/>
      <w:lvlText w:val="%1."/>
      <w:lvlJc w:val="left"/>
      <w:pPr>
        <w:tabs>
          <w:tab w:val="left" w:pos="312"/>
        </w:tabs>
      </w:pPr>
    </w:lvl>
  </w:abstractNum>
  <w:abstractNum w:abstractNumId="3">
    <w:nsid w:val="B61293AC"/>
    <w:multiLevelType w:val="singleLevel"/>
    <w:tmpl w:val="B61293AC"/>
    <w:lvl w:ilvl="0" w:tentative="0">
      <w:start w:val="1"/>
      <w:numFmt w:val="decimal"/>
      <w:lvlText w:val="%1."/>
      <w:lvlJc w:val="left"/>
      <w:pPr>
        <w:tabs>
          <w:tab w:val="left" w:pos="312"/>
        </w:tabs>
      </w:pPr>
    </w:lvl>
  </w:abstractNum>
  <w:abstractNum w:abstractNumId="4">
    <w:nsid w:val="B85F0B81"/>
    <w:multiLevelType w:val="singleLevel"/>
    <w:tmpl w:val="B85F0B81"/>
    <w:lvl w:ilvl="0" w:tentative="0">
      <w:start w:val="2"/>
      <w:numFmt w:val="chineseCounting"/>
      <w:suff w:val="nothing"/>
      <w:lvlText w:val="（%1）"/>
      <w:lvlJc w:val="left"/>
      <w:rPr>
        <w:rFonts w:hint="eastAsia"/>
      </w:rPr>
    </w:lvl>
  </w:abstractNum>
  <w:abstractNum w:abstractNumId="5">
    <w:nsid w:val="BC450218"/>
    <w:multiLevelType w:val="singleLevel"/>
    <w:tmpl w:val="BC450218"/>
    <w:lvl w:ilvl="0" w:tentative="0">
      <w:start w:val="26"/>
      <w:numFmt w:val="decimal"/>
      <w:lvlText w:val="%1."/>
      <w:lvlJc w:val="left"/>
      <w:pPr>
        <w:tabs>
          <w:tab w:val="left" w:pos="312"/>
        </w:tabs>
      </w:pPr>
    </w:lvl>
  </w:abstractNum>
  <w:abstractNum w:abstractNumId="6">
    <w:nsid w:val="CF652CEC"/>
    <w:multiLevelType w:val="singleLevel"/>
    <w:tmpl w:val="CF652CEC"/>
    <w:lvl w:ilvl="0" w:tentative="0">
      <w:start w:val="9"/>
      <w:numFmt w:val="chineseCounting"/>
      <w:suff w:val="nothing"/>
      <w:lvlText w:val="%1、"/>
      <w:lvlJc w:val="left"/>
      <w:rPr>
        <w:rFonts w:hint="eastAsia"/>
      </w:rPr>
    </w:lvl>
  </w:abstractNum>
  <w:abstractNum w:abstractNumId="7">
    <w:nsid w:val="E2FA047D"/>
    <w:multiLevelType w:val="singleLevel"/>
    <w:tmpl w:val="E2FA047D"/>
    <w:lvl w:ilvl="0" w:tentative="0">
      <w:start w:val="3"/>
      <w:numFmt w:val="chineseCounting"/>
      <w:suff w:val="space"/>
      <w:lvlText w:val="第%1部分"/>
      <w:lvlJc w:val="left"/>
      <w:rPr>
        <w:rFonts w:hint="eastAsia"/>
      </w:rPr>
    </w:lvl>
  </w:abstractNum>
  <w:abstractNum w:abstractNumId="8">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9">
    <w:nsid w:val="EE8A0F1B"/>
    <w:multiLevelType w:val="singleLevel"/>
    <w:tmpl w:val="EE8A0F1B"/>
    <w:lvl w:ilvl="0" w:tentative="0">
      <w:start w:val="3"/>
      <w:numFmt w:val="chineseCounting"/>
      <w:suff w:val="nothing"/>
      <w:lvlText w:val="%1、"/>
      <w:lvlJc w:val="left"/>
      <w:rPr>
        <w:rFonts w:hint="eastAsia"/>
      </w:rPr>
    </w:lvl>
  </w:abstractNum>
  <w:abstractNum w:abstractNumId="10">
    <w:nsid w:val="1108ACD2"/>
    <w:multiLevelType w:val="singleLevel"/>
    <w:tmpl w:val="1108ACD2"/>
    <w:lvl w:ilvl="0" w:tentative="0">
      <w:start w:val="29"/>
      <w:numFmt w:val="decimal"/>
      <w:lvlText w:val="%1."/>
      <w:lvlJc w:val="left"/>
      <w:pPr>
        <w:tabs>
          <w:tab w:val="left" w:pos="312"/>
        </w:tabs>
      </w:pPr>
    </w:lvl>
  </w:abstractNum>
  <w:abstractNum w:abstractNumId="11">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2">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3">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abstractNum w:abstractNumId="14">
    <w:nsid w:val="64504A39"/>
    <w:multiLevelType w:val="singleLevel"/>
    <w:tmpl w:val="64504A39"/>
    <w:lvl w:ilvl="0" w:tentative="0">
      <w:start w:val="17"/>
      <w:numFmt w:val="decimal"/>
      <w:lvlText w:val="%1."/>
      <w:lvlJc w:val="left"/>
      <w:pPr>
        <w:tabs>
          <w:tab w:val="left" w:pos="312"/>
        </w:tabs>
      </w:pPr>
    </w:lvl>
  </w:abstractNum>
  <w:abstractNum w:abstractNumId="15">
    <w:nsid w:val="72D1F3FB"/>
    <w:multiLevelType w:val="singleLevel"/>
    <w:tmpl w:val="72D1F3FB"/>
    <w:lvl w:ilvl="0" w:tentative="0">
      <w:start w:val="8"/>
      <w:numFmt w:val="decimal"/>
      <w:lvlText w:val="%1."/>
      <w:lvlJc w:val="left"/>
      <w:pPr>
        <w:tabs>
          <w:tab w:val="left" w:pos="312"/>
        </w:tabs>
      </w:pPr>
    </w:lvl>
  </w:abstractNum>
  <w:num w:numId="1">
    <w:abstractNumId w:val="13"/>
  </w:num>
  <w:num w:numId="2">
    <w:abstractNumId w:val="11"/>
  </w:num>
  <w:num w:numId="3">
    <w:abstractNumId w:val="3"/>
  </w:num>
  <w:num w:numId="4">
    <w:abstractNumId w:val="15"/>
  </w:num>
  <w:num w:numId="5">
    <w:abstractNumId w:val="0"/>
  </w:num>
  <w:num w:numId="6">
    <w:abstractNumId w:val="14"/>
  </w:num>
  <w:num w:numId="7">
    <w:abstractNumId w:val="5"/>
  </w:num>
  <w:num w:numId="8">
    <w:abstractNumId w:val="10"/>
  </w:num>
  <w:num w:numId="9">
    <w:abstractNumId w:val="6"/>
  </w:num>
  <w:num w:numId="10">
    <w:abstractNumId w:val="12"/>
  </w:num>
  <w:num w:numId="11">
    <w:abstractNumId w:val="8"/>
  </w:num>
  <w:num w:numId="12">
    <w:abstractNumId w:val="2"/>
  </w:num>
  <w:num w:numId="13">
    <w:abstractNumId w:val="7"/>
  </w:num>
  <w:num w:numId="14">
    <w:abstractNumId w:val="4"/>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D6F3A"/>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313A2"/>
    <w:rsid w:val="007416B6"/>
    <w:rsid w:val="00746F48"/>
    <w:rsid w:val="00747D14"/>
    <w:rsid w:val="0075404D"/>
    <w:rsid w:val="0076182A"/>
    <w:rsid w:val="00767B7E"/>
    <w:rsid w:val="007770C3"/>
    <w:rsid w:val="00784D24"/>
    <w:rsid w:val="00785FBA"/>
    <w:rsid w:val="00786283"/>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37A"/>
    <w:rsid w:val="00A307CD"/>
    <w:rsid w:val="00A40A00"/>
    <w:rsid w:val="00A4142F"/>
    <w:rsid w:val="00A56DF2"/>
    <w:rsid w:val="00A67AB5"/>
    <w:rsid w:val="00A91760"/>
    <w:rsid w:val="00A93B00"/>
    <w:rsid w:val="00A93C21"/>
    <w:rsid w:val="00AC3C6A"/>
    <w:rsid w:val="00AD0B02"/>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D6BA1"/>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749A6"/>
    <w:rsid w:val="00F81FD9"/>
    <w:rsid w:val="00F841AA"/>
    <w:rsid w:val="00FA23E8"/>
    <w:rsid w:val="00FD3CC1"/>
    <w:rsid w:val="00FF1E02"/>
    <w:rsid w:val="00FF30B4"/>
    <w:rsid w:val="01231A04"/>
    <w:rsid w:val="03324097"/>
    <w:rsid w:val="045C06A5"/>
    <w:rsid w:val="04631143"/>
    <w:rsid w:val="056239DA"/>
    <w:rsid w:val="06C4269C"/>
    <w:rsid w:val="06EC5AD9"/>
    <w:rsid w:val="07285FD6"/>
    <w:rsid w:val="077D65D0"/>
    <w:rsid w:val="07BC51DB"/>
    <w:rsid w:val="07D9777F"/>
    <w:rsid w:val="081B0B7F"/>
    <w:rsid w:val="094F5F7B"/>
    <w:rsid w:val="099F4717"/>
    <w:rsid w:val="09F65E46"/>
    <w:rsid w:val="0A9D5847"/>
    <w:rsid w:val="0CFB55E9"/>
    <w:rsid w:val="0ED27DBE"/>
    <w:rsid w:val="0F1D7F02"/>
    <w:rsid w:val="0F521E93"/>
    <w:rsid w:val="100245DA"/>
    <w:rsid w:val="10203181"/>
    <w:rsid w:val="10C055FF"/>
    <w:rsid w:val="12714CD6"/>
    <w:rsid w:val="12C75BA0"/>
    <w:rsid w:val="13295CEB"/>
    <w:rsid w:val="14187877"/>
    <w:rsid w:val="14B05FE0"/>
    <w:rsid w:val="16455159"/>
    <w:rsid w:val="165D7B39"/>
    <w:rsid w:val="16BB723D"/>
    <w:rsid w:val="187A00A3"/>
    <w:rsid w:val="18BE2D8A"/>
    <w:rsid w:val="19603CEC"/>
    <w:rsid w:val="19EB7D63"/>
    <w:rsid w:val="1A866FBD"/>
    <w:rsid w:val="1AAC416E"/>
    <w:rsid w:val="1C387142"/>
    <w:rsid w:val="1E9C18E6"/>
    <w:rsid w:val="1F2C10CC"/>
    <w:rsid w:val="1F63141B"/>
    <w:rsid w:val="1FCD0DDC"/>
    <w:rsid w:val="20A21656"/>
    <w:rsid w:val="216F178B"/>
    <w:rsid w:val="22586757"/>
    <w:rsid w:val="22EE778F"/>
    <w:rsid w:val="240371BF"/>
    <w:rsid w:val="243B0D08"/>
    <w:rsid w:val="24602C37"/>
    <w:rsid w:val="25DE71B6"/>
    <w:rsid w:val="26A870EA"/>
    <w:rsid w:val="26AA1B4B"/>
    <w:rsid w:val="27CF5A6C"/>
    <w:rsid w:val="29FD04D3"/>
    <w:rsid w:val="2A297A77"/>
    <w:rsid w:val="2ABA7C68"/>
    <w:rsid w:val="2CFD2296"/>
    <w:rsid w:val="2F171060"/>
    <w:rsid w:val="2F977E42"/>
    <w:rsid w:val="316D18F9"/>
    <w:rsid w:val="317404DC"/>
    <w:rsid w:val="319F7F4E"/>
    <w:rsid w:val="32711F86"/>
    <w:rsid w:val="33116245"/>
    <w:rsid w:val="3398494F"/>
    <w:rsid w:val="33C6674B"/>
    <w:rsid w:val="34C40767"/>
    <w:rsid w:val="373B6D96"/>
    <w:rsid w:val="386A516A"/>
    <w:rsid w:val="399434B4"/>
    <w:rsid w:val="39CA367C"/>
    <w:rsid w:val="3AEE646D"/>
    <w:rsid w:val="3B473964"/>
    <w:rsid w:val="3C8A2A22"/>
    <w:rsid w:val="3D6A56B5"/>
    <w:rsid w:val="3E0A1F46"/>
    <w:rsid w:val="40254D5F"/>
    <w:rsid w:val="40905513"/>
    <w:rsid w:val="412A764B"/>
    <w:rsid w:val="42962E44"/>
    <w:rsid w:val="42F11073"/>
    <w:rsid w:val="44E0277D"/>
    <w:rsid w:val="44F111EE"/>
    <w:rsid w:val="47480E18"/>
    <w:rsid w:val="49AC2CA2"/>
    <w:rsid w:val="49C5728A"/>
    <w:rsid w:val="49C7446F"/>
    <w:rsid w:val="4C352F21"/>
    <w:rsid w:val="4C504425"/>
    <w:rsid w:val="4E197930"/>
    <w:rsid w:val="4E2C2AD7"/>
    <w:rsid w:val="4F352DF8"/>
    <w:rsid w:val="4F9E5F55"/>
    <w:rsid w:val="503B1DC6"/>
    <w:rsid w:val="50B7591A"/>
    <w:rsid w:val="521B79EF"/>
    <w:rsid w:val="54BB5705"/>
    <w:rsid w:val="578922EE"/>
    <w:rsid w:val="58164922"/>
    <w:rsid w:val="58472B8F"/>
    <w:rsid w:val="5A6A0A24"/>
    <w:rsid w:val="5A7B2119"/>
    <w:rsid w:val="5BDE1726"/>
    <w:rsid w:val="5BF92009"/>
    <w:rsid w:val="5C1917FA"/>
    <w:rsid w:val="5C3864FE"/>
    <w:rsid w:val="5C3D268F"/>
    <w:rsid w:val="5DB559FB"/>
    <w:rsid w:val="5F38705C"/>
    <w:rsid w:val="5FE24CE6"/>
    <w:rsid w:val="60407699"/>
    <w:rsid w:val="61AB357C"/>
    <w:rsid w:val="61F805AB"/>
    <w:rsid w:val="630961A6"/>
    <w:rsid w:val="631E1195"/>
    <w:rsid w:val="63EA7033"/>
    <w:rsid w:val="65232F0C"/>
    <w:rsid w:val="65BD7D35"/>
    <w:rsid w:val="66C02D6A"/>
    <w:rsid w:val="66E90A47"/>
    <w:rsid w:val="690F6E8F"/>
    <w:rsid w:val="6BE81499"/>
    <w:rsid w:val="6D142A91"/>
    <w:rsid w:val="6D732BEB"/>
    <w:rsid w:val="6DE8231F"/>
    <w:rsid w:val="6E422709"/>
    <w:rsid w:val="6E8423F7"/>
    <w:rsid w:val="6EEA2B8F"/>
    <w:rsid w:val="703308ED"/>
    <w:rsid w:val="70542F3E"/>
    <w:rsid w:val="716E7BEE"/>
    <w:rsid w:val="71EB008D"/>
    <w:rsid w:val="74A1770D"/>
    <w:rsid w:val="765C5E4C"/>
    <w:rsid w:val="77AB3D22"/>
    <w:rsid w:val="78477F12"/>
    <w:rsid w:val="795B4544"/>
    <w:rsid w:val="7C48556E"/>
    <w:rsid w:val="7C6F7093"/>
    <w:rsid w:val="7CB32A31"/>
    <w:rsid w:val="7D011446"/>
    <w:rsid w:val="7D0D11FD"/>
    <w:rsid w:val="7F35647D"/>
    <w:rsid w:val="7FAA053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1429</Words>
  <Characters>8149</Characters>
  <Lines>67</Lines>
  <Paragraphs>19</Paragraphs>
  <TotalTime>25</TotalTime>
  <ScaleCrop>false</ScaleCrop>
  <LinksUpToDate>false</LinksUpToDate>
  <CharactersWithSpaces>9559</CharactersWithSpaces>
  <Application>WPS Office_11.1.0.8984_F1E327BC-269C-435d-A152-05C5408002CA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Ρiscеs ┽ωαпg</cp:lastModifiedBy>
  <cp:lastPrinted>2019-08-01T00:48:00Z</cp:lastPrinted>
  <dcterms:modified xsi:type="dcterms:W3CDTF">2019-10-08T02:22:18Z</dcterms:modified>
  <dc:title>四川省***</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2052-11.1.0.8984</vt:lpwstr>
  </property>
</Properties>
</file>