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36"/>
          <w:szCs w:val="36"/>
          <w:highlight w:val="none"/>
        </w:rPr>
      </w:pPr>
      <w:r>
        <w:rPr>
          <w:rFonts w:hint="eastAsia" w:ascii="方正小标宋_GBK" w:hAnsi="方正小标宋_GBK" w:eastAsia="方正小标宋_GBK" w:cs="方正小标宋_GBK"/>
          <w:color w:val="auto"/>
          <w:sz w:val="36"/>
          <w:szCs w:val="36"/>
          <w:highlight w:val="none"/>
          <w:lang w:eastAsia="zh-CN"/>
        </w:rPr>
        <w:t>政策解读《南江</w:t>
      </w:r>
      <w:r>
        <w:rPr>
          <w:rFonts w:hint="eastAsia" w:ascii="方正小标宋_GBK" w:hAnsi="方正小标宋_GBK" w:eastAsia="方正小标宋_GBK" w:cs="方正小标宋_GBK"/>
          <w:color w:val="auto"/>
          <w:sz w:val="36"/>
          <w:szCs w:val="36"/>
          <w:highlight w:val="none"/>
        </w:rPr>
        <w:t>县农村集体经营性建设用地土地增值收益调节金征收使用管理暂行办法</w:t>
      </w:r>
      <w:r>
        <w:rPr>
          <w:rFonts w:hint="eastAsia" w:ascii="方正小标宋_GBK" w:hAnsi="方正小标宋_GBK" w:eastAsia="方正小标宋_GBK" w:cs="方正小标宋_GBK"/>
          <w:color w:val="auto"/>
          <w:sz w:val="36"/>
          <w:szCs w:val="36"/>
          <w:highlight w:val="none"/>
          <w:lang w:eastAsia="zh-CN"/>
        </w:rPr>
        <w:t>》</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根据有关规定，现对《南江县农村集体经营性建设用地土地增值收益调节金征收使用管理暂行办法》（以下简称《办法》）进行解读。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i w:val="0"/>
          <w:iCs w:val="0"/>
          <w:caps w:val="0"/>
          <w:color w:val="333333"/>
          <w:spacing w:val="0"/>
          <w:kern w:val="2"/>
          <w:sz w:val="32"/>
          <w:szCs w:val="32"/>
          <w:shd w:val="clear" w:fill="FFFFFF"/>
          <w:lang w:val="en-US" w:eastAsia="zh-CN" w:bidi="ar-SA"/>
        </w:rPr>
      </w:pPr>
      <w:r>
        <w:rPr>
          <w:rFonts w:hint="eastAsia" w:ascii="黑体" w:hAnsi="黑体" w:eastAsia="黑体" w:cs="黑体"/>
          <w:b w:val="0"/>
          <w:bCs w:val="0"/>
          <w:i w:val="0"/>
          <w:iCs w:val="0"/>
          <w:caps w:val="0"/>
          <w:color w:val="333333"/>
          <w:spacing w:val="0"/>
          <w:kern w:val="2"/>
          <w:sz w:val="32"/>
          <w:szCs w:val="32"/>
          <w:shd w:val="clear" w:fill="FFFFFF"/>
          <w:lang w:val="en-US" w:eastAsia="zh-CN" w:bidi="ar-SA"/>
        </w:rPr>
        <w:t>一、起草背景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2023年3月，</w:t>
      </w:r>
      <w:r>
        <w:rPr>
          <w:rFonts w:hint="eastAsia" w:ascii="仿宋_GB2312" w:hAnsi="仿宋_GB2312" w:eastAsia="仿宋_GB2312" w:cs="仿宋_GB2312"/>
          <w:color w:val="auto"/>
          <w:sz w:val="32"/>
          <w:szCs w:val="32"/>
          <w:highlight w:val="none"/>
        </w:rPr>
        <w:t>自然资源部</w:t>
      </w:r>
      <w:r>
        <w:rPr>
          <w:rFonts w:hint="eastAsia" w:ascii="仿宋_GB2312" w:hAnsi="仿宋_GB2312" w:eastAsia="仿宋_GB2312" w:cs="仿宋_GB2312"/>
          <w:color w:val="auto"/>
          <w:sz w:val="32"/>
          <w:szCs w:val="32"/>
          <w:highlight w:val="none"/>
          <w:lang w:eastAsia="zh-CN"/>
        </w:rPr>
        <w:t>印发</w:t>
      </w:r>
      <w:r>
        <w:rPr>
          <w:rFonts w:hint="eastAsia" w:ascii="仿宋_GB2312" w:hAnsi="仿宋_GB2312" w:eastAsia="仿宋_GB2312" w:cs="仿宋_GB2312"/>
          <w:color w:val="auto"/>
          <w:sz w:val="32"/>
          <w:szCs w:val="32"/>
          <w:highlight w:val="none"/>
        </w:rPr>
        <w:t>《深化农村集体经营性建设用地入市试点工作方案》，南江县成功跻身全国农村集体经营性建设用地入市试点县，成为四川省</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轮获批的仅有的19个试点县（市、区）之一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rPr>
        <w:t>规范农村集体经营性建设用地土地增值收益管理，建立国家、集体、个人的土地增值收益分配长效机制，</w:t>
      </w:r>
      <w:r>
        <w:rPr>
          <w:rFonts w:hint="eastAsia" w:ascii="仿宋_GB2312" w:hAnsi="仿宋_GB2312" w:eastAsia="仿宋_GB2312" w:cs="仿宋_GB2312"/>
          <w:color w:val="auto"/>
          <w:sz w:val="32"/>
          <w:szCs w:val="32"/>
          <w:highlight w:val="none"/>
          <w:lang w:eastAsia="zh-CN"/>
        </w:rPr>
        <w:t>县财政局会同县自然资源和规划局结合我县实际，制定了《南江县农村集体经营性建设用地土地增值收益调节金征收使用管理暂行办法》（以下简称《办法》）。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lang w:eastAsia="zh-CN"/>
        </w:rPr>
      </w:pPr>
      <w:r>
        <w:rPr>
          <w:rFonts w:hint="eastAsia" w:ascii="黑体" w:hAnsi="黑体" w:eastAsia="黑体" w:cs="黑体"/>
          <w:b w:val="0"/>
          <w:bCs w:val="0"/>
          <w:i w:val="0"/>
          <w:iCs w:val="0"/>
          <w:caps w:val="0"/>
          <w:color w:val="333333"/>
          <w:spacing w:val="0"/>
          <w:kern w:val="2"/>
          <w:sz w:val="32"/>
          <w:szCs w:val="32"/>
          <w:shd w:val="clear" w:fill="FFFFFF"/>
          <w:lang w:val="en-US" w:eastAsia="zh-CN" w:bidi="ar-SA"/>
        </w:rPr>
        <w:t>二、</w:t>
      </w:r>
      <w:r>
        <w:rPr>
          <w:rFonts w:hint="eastAsia" w:ascii="黑体" w:hAnsi="黑体" w:eastAsia="黑体" w:cs="黑体"/>
          <w:b w:val="0"/>
          <w:bCs w:val="0"/>
          <w:i w:val="0"/>
          <w:iCs w:val="0"/>
          <w:caps w:val="0"/>
          <w:color w:val="333333"/>
          <w:spacing w:val="0"/>
          <w:sz w:val="32"/>
          <w:szCs w:val="32"/>
          <w:shd w:val="clear" w:fill="FFFFFF"/>
          <w:lang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根据《中共中央办公厅 国务院办公厅印发&lt;关于深化农村集体经营性建设用地入市试点工作的意见&gt;</w:t>
      </w:r>
      <w:r>
        <w:rPr>
          <w:rFonts w:hint="eastAsia" w:ascii="仿宋_GB2312" w:hAnsi="仿宋_GB2312" w:eastAsia="仿宋_GB2312" w:cs="仿宋_GB2312"/>
          <w:color w:val="auto"/>
          <w:sz w:val="32"/>
          <w:szCs w:val="32"/>
          <w:highlight w:val="none"/>
          <w:lang w:eastAsia="zh-CN"/>
        </w:rPr>
        <w:t>的通知</w:t>
      </w:r>
      <w:r>
        <w:rPr>
          <w:rFonts w:hint="eastAsia" w:ascii="仿宋_GB2312" w:hAnsi="仿宋_GB2312" w:eastAsia="仿宋_GB2312" w:cs="仿宋_GB2312"/>
          <w:color w:val="auto"/>
          <w:sz w:val="32"/>
          <w:szCs w:val="32"/>
          <w:highlight w:val="none"/>
        </w:rPr>
        <w:t>》（厅字〔2022〕34号）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财政部 国土资源部关于印发〈农村集体经营性建设用地土地增值收益调节金征收使用管理暂行办法〉的通知》（财税〔2016〕41号）《财政部 自然资源部关于延续实施农村集体经营性建设用地土地增值收益调节金政策的通知》（财税〔2023〕52号）</w:t>
      </w:r>
      <w:r>
        <w:rPr>
          <w:rFonts w:hint="eastAsia" w:ascii="仿宋_GB2312" w:hAnsi="仿宋_GB2312" w:eastAsia="仿宋_GB2312" w:cs="仿宋_GB2312"/>
          <w:color w:val="auto"/>
          <w:sz w:val="32"/>
          <w:szCs w:val="32"/>
          <w:highlight w:val="none"/>
          <w:lang w:eastAsia="zh-CN"/>
        </w:rPr>
        <w:t>和《巴中市南江县深化农村集体经营性建设用地入市试点工作具体推进方案》等文件规定。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i w:val="0"/>
          <w:iCs w:val="0"/>
          <w:caps w:val="0"/>
          <w:color w:val="333333"/>
          <w:spacing w:val="0"/>
          <w:kern w:val="2"/>
          <w:sz w:val="32"/>
          <w:szCs w:val="32"/>
          <w:shd w:val="clear" w:fill="FFFFFF"/>
          <w:lang w:val="en-US" w:eastAsia="zh-CN" w:bidi="ar-SA"/>
        </w:rPr>
      </w:pPr>
      <w:r>
        <w:rPr>
          <w:rFonts w:hint="eastAsia" w:ascii="黑体" w:hAnsi="黑体" w:eastAsia="黑体" w:cs="黑体"/>
          <w:b w:val="0"/>
          <w:bCs w:val="0"/>
          <w:i w:val="0"/>
          <w:iCs w:val="0"/>
          <w:caps w:val="0"/>
          <w:color w:val="333333"/>
          <w:spacing w:val="0"/>
          <w:kern w:val="2"/>
          <w:sz w:val="32"/>
          <w:szCs w:val="32"/>
          <w:shd w:val="clear" w:fill="FFFFFF"/>
          <w:lang w:val="en-US" w:eastAsia="zh-CN" w:bidi="ar-SA"/>
        </w:rPr>
        <w:t>三、主要内容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《办法》共五章二十二条，主要包括以下内容：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kern w:val="0"/>
          <w:sz w:val="32"/>
          <w:szCs w:val="32"/>
          <w:lang w:val="en-US" w:eastAsia="zh-CN" w:bidi="ar"/>
        </w:rPr>
        <w:t>（一）第一章，</w:t>
      </w:r>
      <w:r>
        <w:rPr>
          <w:rFonts w:hint="eastAsia" w:ascii="楷体_GB2312" w:hAnsi="楷体_GB2312" w:eastAsia="楷体_GB2312" w:cs="楷体_GB2312"/>
          <w:b/>
          <w:bCs/>
          <w:color w:val="auto"/>
          <w:sz w:val="32"/>
          <w:szCs w:val="32"/>
          <w:highlight w:val="none"/>
          <w:lang w:val="en-US" w:eastAsia="zh-CN"/>
        </w:rPr>
        <w:t>总则。</w:t>
      </w:r>
      <w:r>
        <w:rPr>
          <w:rFonts w:hint="eastAsia" w:ascii="仿宋_GB2312" w:hAnsi="仿宋_GB2312" w:eastAsia="仿宋_GB2312" w:cs="仿宋_GB2312"/>
          <w:color w:val="auto"/>
          <w:sz w:val="32"/>
          <w:szCs w:val="32"/>
          <w:highlight w:val="none"/>
          <w:lang w:val="en-US" w:eastAsia="zh-CN"/>
        </w:rPr>
        <w:t>概述制定《办法》的目的、依据，对“调节金”进行定义，明确调节金计提因素。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kern w:val="0"/>
          <w:sz w:val="32"/>
          <w:szCs w:val="32"/>
          <w:lang w:val="en-US" w:eastAsia="zh-CN" w:bidi="ar"/>
        </w:rPr>
        <w:t>（二）第二章，征缴管理。</w:t>
      </w:r>
      <w:r>
        <w:rPr>
          <w:rFonts w:hint="eastAsia" w:ascii="仿宋_GB2312" w:hAnsi="仿宋_GB2312" w:eastAsia="仿宋_GB2312" w:cs="仿宋_GB2312"/>
          <w:color w:val="auto"/>
          <w:sz w:val="32"/>
          <w:szCs w:val="32"/>
          <w:highlight w:val="none"/>
          <w:lang w:val="en-US" w:eastAsia="zh-CN"/>
        </w:rPr>
        <w:t>明确调节金征收主体、征收范围、计提基数及比例、缴纳方式等，区分入市方式及地类对征收比例进行规定。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kern w:val="0"/>
          <w:sz w:val="32"/>
          <w:szCs w:val="32"/>
          <w:lang w:val="en-US" w:eastAsia="zh-CN" w:bidi="ar"/>
        </w:rPr>
        <w:t>（三）第三章，使用管理。</w:t>
      </w:r>
      <w:r>
        <w:rPr>
          <w:rFonts w:hint="eastAsia" w:ascii="仿宋_GB2312" w:hAnsi="仿宋_GB2312" w:eastAsia="仿宋_GB2312" w:cs="仿宋_GB2312"/>
          <w:color w:val="auto"/>
          <w:sz w:val="32"/>
          <w:szCs w:val="32"/>
          <w:highlight w:val="none"/>
          <w:lang w:val="en-US" w:eastAsia="zh-CN"/>
        </w:rPr>
        <w:t>确定调节金的使用范围，</w:t>
      </w:r>
      <w:r>
        <w:rPr>
          <w:rFonts w:hint="eastAsia" w:ascii="仿宋_GB2312" w:hAnsi="仿宋_GB2312" w:eastAsia="仿宋_GB2312" w:cs="仿宋_GB2312"/>
          <w:color w:val="auto"/>
          <w:sz w:val="32"/>
          <w:szCs w:val="32"/>
          <w:highlight w:val="none"/>
        </w:rPr>
        <w:t>由县</w:t>
      </w:r>
      <w:r>
        <w:rPr>
          <w:rFonts w:hint="eastAsia" w:ascii="仿宋_GB2312" w:hAnsi="仿宋_GB2312" w:eastAsia="仿宋_GB2312" w:cs="仿宋_GB2312"/>
          <w:color w:val="auto"/>
          <w:sz w:val="32"/>
          <w:szCs w:val="32"/>
          <w:highlight w:val="none"/>
          <w:lang w:eastAsia="zh-CN"/>
        </w:rPr>
        <w:t>财政统筹</w:t>
      </w:r>
      <w:r>
        <w:rPr>
          <w:rFonts w:hint="eastAsia" w:ascii="仿宋_GB2312" w:hAnsi="仿宋_GB2312" w:eastAsia="仿宋_GB2312" w:cs="仿宋_GB2312"/>
          <w:color w:val="auto"/>
          <w:sz w:val="32"/>
          <w:szCs w:val="32"/>
          <w:highlight w:val="none"/>
        </w:rPr>
        <w:t>安排使用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主要用于城镇和农村基础设施建设、农村环境整治、生态补偿、土地复垦、特困救助等支出</w:t>
      </w:r>
      <w:r>
        <w:rPr>
          <w:rFonts w:hint="eastAsia" w:ascii="仿宋_GB2312" w:hAnsi="仿宋_GB2312" w:eastAsia="仿宋_GB2312" w:cs="仿宋_GB2312"/>
          <w:color w:val="auto"/>
          <w:sz w:val="32"/>
          <w:szCs w:val="32"/>
          <w:highlight w:val="none"/>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黑体" w:hAnsi="黑体" w:eastAsia="黑体" w:cs="黑体"/>
          <w:b w:val="0"/>
          <w:bCs w:val="0"/>
          <w:i w:val="0"/>
          <w:iCs w:val="0"/>
          <w:caps w:val="0"/>
          <w:color w:val="333333"/>
          <w:spacing w:val="0"/>
          <w:kern w:val="2"/>
          <w:sz w:val="32"/>
          <w:szCs w:val="32"/>
          <w:shd w:val="clear" w:fill="FFFFFF"/>
          <w:lang w:val="en-US" w:eastAsia="zh-CN" w:bidi="ar-SA"/>
        </w:rPr>
      </w:pPr>
      <w:bookmarkStart w:id="0" w:name="_GoBack"/>
      <w:bookmarkEnd w:id="0"/>
      <w:r>
        <w:rPr>
          <w:rFonts w:hint="eastAsia" w:ascii="黑体" w:hAnsi="黑体" w:eastAsia="黑体" w:cs="黑体"/>
          <w:b w:val="0"/>
          <w:bCs w:val="0"/>
          <w:i w:val="0"/>
          <w:iCs w:val="0"/>
          <w:caps w:val="0"/>
          <w:color w:val="333333"/>
          <w:spacing w:val="0"/>
          <w:kern w:val="2"/>
          <w:sz w:val="32"/>
          <w:szCs w:val="32"/>
          <w:shd w:val="clear" w:fill="FFFFFF"/>
          <w:lang w:val="en-US" w:eastAsia="zh-CN" w:bidi="ar-SA"/>
        </w:rPr>
        <w:t>四、征求修改意见及审查工作情况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就《办法》文稿征求社会公众意见，根据反馈意见对文稿内容进行了修改和完善。文稿经部门内部论证、集体研究、征求律师所专业意见、开展社会稳定风险评估并通过专家评审、合法性审查，并根据意见修改完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黑体" w:hAnsi="黑体" w:eastAsia="黑体" w:cs="黑体"/>
          <w:b w:val="0"/>
          <w:bCs w:val="0"/>
          <w:i w:val="0"/>
          <w:iCs w:val="0"/>
          <w:caps w:val="0"/>
          <w:color w:val="333333"/>
          <w:spacing w:val="0"/>
          <w:kern w:val="2"/>
          <w:sz w:val="32"/>
          <w:szCs w:val="32"/>
          <w:shd w:val="clear" w:fill="FFFFFF"/>
          <w:lang w:val="en-US" w:eastAsia="zh-CN" w:bidi="ar-SA"/>
        </w:rPr>
      </w:pPr>
      <w:r>
        <w:rPr>
          <w:rFonts w:hint="eastAsia" w:ascii="黑体" w:hAnsi="黑体" w:eastAsia="黑体" w:cs="黑体"/>
          <w:b w:val="0"/>
          <w:bCs w:val="0"/>
          <w:i w:val="0"/>
          <w:iCs w:val="0"/>
          <w:caps w:val="0"/>
          <w:color w:val="333333"/>
          <w:spacing w:val="0"/>
          <w:kern w:val="2"/>
          <w:sz w:val="32"/>
          <w:szCs w:val="32"/>
          <w:shd w:val="clear" w:fill="FFFFFF"/>
          <w:lang w:val="en-US" w:eastAsia="zh-CN" w:bidi="ar-SA"/>
        </w:rPr>
        <w:t>五、有关要求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《南江县农村集体经营性建设用地土地增值收益调节金征收使用管理暂行办法》通过县政府门户网站向社会公开，主动接受监督。</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解读机构：南江县财政局  南江县自然资源和规划局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解 读 人：符蓉  李波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联系电话：0827—8266460   0827-8228083</w:t>
      </w:r>
    </w:p>
    <w:sectPr>
      <w:pgSz w:w="11906" w:h="16838"/>
      <w:pgMar w:top="2098" w:right="1474"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zVjMGExOGYyODMzNzY0YjVlMGRlMTEyNGIwNjIifQ=="/>
  </w:docVars>
  <w:rsids>
    <w:rsidRoot w:val="00000000"/>
    <w:rsid w:val="00C34D0C"/>
    <w:rsid w:val="0A342878"/>
    <w:rsid w:val="0A892BC4"/>
    <w:rsid w:val="0CE00A95"/>
    <w:rsid w:val="0E3132BD"/>
    <w:rsid w:val="0E48227E"/>
    <w:rsid w:val="0F0F5662"/>
    <w:rsid w:val="0F6E05DA"/>
    <w:rsid w:val="0FDB0DBF"/>
    <w:rsid w:val="10C5103B"/>
    <w:rsid w:val="1311486C"/>
    <w:rsid w:val="17B30851"/>
    <w:rsid w:val="20DA4F56"/>
    <w:rsid w:val="22F54981"/>
    <w:rsid w:val="24F37160"/>
    <w:rsid w:val="28D71706"/>
    <w:rsid w:val="29BE79E1"/>
    <w:rsid w:val="2DC07AEA"/>
    <w:rsid w:val="343B4CB9"/>
    <w:rsid w:val="3C7118D3"/>
    <w:rsid w:val="421D3616"/>
    <w:rsid w:val="46DD64C8"/>
    <w:rsid w:val="48006C26"/>
    <w:rsid w:val="4CC96309"/>
    <w:rsid w:val="53D35150"/>
    <w:rsid w:val="58C13A19"/>
    <w:rsid w:val="5CB61202"/>
    <w:rsid w:val="5DC613C9"/>
    <w:rsid w:val="5F920D48"/>
    <w:rsid w:val="5FEB66AA"/>
    <w:rsid w:val="67B6134C"/>
    <w:rsid w:val="6BA240C1"/>
    <w:rsid w:val="6D526D38"/>
    <w:rsid w:val="70A44DC8"/>
    <w:rsid w:val="77685156"/>
    <w:rsid w:val="7A1F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99"/>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2023-12-28T07:00:00Z</dcterms:created>
  <dc:creator>Administrator</dc:creator>
  <cp:lastModifiedBy>Administrator</cp:lastModifiedBy>
  <dcterms:modified xsi:type="dcterms:W3CDTF">2024-02-22T07:41:28Z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4A971C3964494DEB89880E48755E23CB_12</vt:lpwstr>
  </property>
</Properties>
</file>