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74" w:tblpY="22"/>
        <w:tblOverlap w:val="never"/>
        <w:tblW w:w="92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733"/>
        <w:gridCol w:w="940"/>
        <w:gridCol w:w="456"/>
        <w:gridCol w:w="2693"/>
        <w:gridCol w:w="649"/>
        <w:gridCol w:w="2334"/>
        <w:gridCol w:w="7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6" w:type="dxa"/>
          <w:trHeight w:val="450" w:hRule="atLeast"/>
        </w:trPr>
        <w:tc>
          <w:tcPr>
            <w:tcW w:w="8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2022年南江县元潭镇人民政府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黑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部门整体支出绩效评价指标体系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三级指标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分值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评价内容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评价标准及计算方法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评价得分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bookmarkStart w:id="0" w:name="_GoBack" w:colFirst="0" w:colLast="5"/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评价得分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基础工作管理（15分）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组织机构完善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岗位设置合理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成立各种相应的组织机构及机构合理性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成立相应组织机构、内控岗位设置合理得2分，组织机构不健全、内控岗位设置不合理相应扣分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方正仿宋简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管理制度完善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内控制度建立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包括制定财政资金管理办法、内控制度，会计核算制度等管理制度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管理制度完善2分，制度不够完善相应扣分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内控制度合规性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部门制定的管理制度合法、合规、完整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制度合法、合规、完整2分，反之相应扣分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方正仿宋简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内控制度执行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部门制定的内控制度得到有效执行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有效执行2分，未能有效执行相应扣分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指标体系完善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指标体系完善程度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部门制定的项目预算支出评价个性指标体系健全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个性指标体系健全2分，指标体系不够健全相应扣分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宣传培训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宣传培训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部门对绩效评价工作开展的宣传培训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开展了宣传培训1分，未能开展宣传培训相应扣分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hint="eastAsia" w:eastAsia="方正仿宋简体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会计核算及时性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会计核算及时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会计核算及时，日清月结的得1分，核算不及时的相应扣分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方正仿宋简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会计核算规范性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会计核算规范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会计核算规范、科目使用准确、原始发票及附件充分、分项目核算的得2分，否则相应扣分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会计档案管理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会计档案规范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会计档案整理规范的得1分，不规范的相应扣分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绩效目标管理（10分）</w:t>
            </w:r>
          </w:p>
        </w:tc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绩效目标合理性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合规性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绩效目标管理符合国家法律法规、国民经济和社会发展总体规划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绩效目标符合相关法规和总体规划1分，绩效目标不够合理的相应扣分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与工作衔接度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绩效目标符合部门“三定”方案确定的职责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绩效目标符合部分“三定”方案1分，不符合相应扣分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与中长期规划衔接度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绩效目标符合部门制定的中长期规划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绩效目标符合部门制定的中长期规划1分，不符合相应扣分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绩效目标覆盖率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绩效目标覆盖率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部门绩效目标覆盖率达到年度预算布置的要求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绩效目标覆盖率＝实际申报绩效目标项目资金额/部门项目预算资金总额×100%。每低于10个百分点扣1分，扣完为止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hint="eastAsia" w:eastAsia="方正仿宋简体"/>
                <w:color w:val="00000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绩效指标明确性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绩效指标完整性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绩效目标申报表的填写完整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申报表填写完整1分，不完整相应扣分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绩效指标操作性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绩效指标设置清晰、可衡量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绩效指标设置清晰、可衡量1分，反之相应扣分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与预算资金匹配度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绩效指标与本年度部门预算资金相匹配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绩效指标与资金相匹配1分，不完全匹配相应扣分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绩效运行监控（15分）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预算完成率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部门预算支出完成率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部门预算支出完成程度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预算完成率＝[年度支出完成数/年度支出预算数（含调整预算及结转结余）]×100%。跨年度项目按工程进度或平均年度额分析计算。预算完成率90%及以上的得2分。每低于要求5个百分点扣1分，扣完为止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hint="eastAsia" w:eastAsia="方正仿宋简体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项目预算执行率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部门预算项目执行率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部门项目预算执行调整程度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项目预算执行率＝[年度项目实际支出数/项目预算数（含调整预算及结转结余）]×100%。跨年度项目按工程进度或平均年度额分析计算。预算执行偏差度在10%以内的得2分，每超过5个百分点扣1分，扣完为止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hint="eastAsia" w:eastAsia="方正仿宋简体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政府采购监管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预算执行率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部门政府采购预算执行情况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政府采购执行率=[实际政府采购金额/政府采购预算数（含调整预算）]×100%。政府采购预算执行偏差度在10%以内的得1分，超过的不得分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财政审批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部门政府采购财政审批情况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应政府采购未采购的每发生一起扣0.5分，扣完该项得分为止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政府采购合规性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部门政府采购合规性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存在政府采购违规行为的该项不得分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三公经费控制率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三公经费控制率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部门“三公经费”控制程度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“三公经费”控制率＝（“三公经费”实际支出数/“三公经费”预算数）×100%。“三公经费”控制率≤100%的得3分，每高于要求2个百分点扣1分，扣完为止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hint="eastAsia" w:eastAsia="方正仿宋简体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资产管理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资产管理信息系统建设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部门资产管理信息系统建设情况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考核部门和单位将国有资产纳入资产信息系统管理情况,已建好部门资产管理信息系统得1分，未建好不得分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资产清核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部门资产清理核实开展情况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考核部门和单位已按要求及时、真实、准确、全面开展资产清查、核实情况得1分，反之不得分；账实不合的按比例扣分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方正仿宋简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日常管理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部门资产登记、上报及管理情况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考核部门和单位已经对国有资产登记、上报，并出台管理办法、制度等措施得1分，差项按比例得分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预决算信息公开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预算信息公开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按规定内容、时限公开预算信息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按规定公开预算信息得1分，未按规定公开相应扣减分数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决算信息公开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按规定内容、时限公开决算信息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按规定公开决算信息得1分，未按规定公开相应扣减分数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6"/>
                <w:szCs w:val="16"/>
              </w:rPr>
            </w:pPr>
            <w:r>
              <w:rPr>
                <w:rFonts w:eastAsia="方正仿宋简体"/>
                <w:color w:val="000000"/>
                <w:sz w:val="16"/>
                <w:szCs w:val="16"/>
              </w:rPr>
              <w:t>绩效评价实施（15分）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部门项目自评率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部门项目自评率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部门实施绩效评价项目覆盖情况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项目自评率＝自评项目数/项目总数×100%。按项目自评率得分（部门整体支出自评中列示项目的视为已自评）。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hint="eastAsia" w:eastAsia="方正仿宋简体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资金评价覆盖率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资金评价覆盖率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部门绩效评价项目资金覆盖情况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项目资金覆盖率=实施绩效评价项目资金额/部门项目预算资金总额×100%。绩效评价资金覆盖率100%得5分；每低于要求10个百分点扣1分，扣完为止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hint="eastAsia" w:eastAsia="方正仿宋简体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评价质量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评价质量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部门绩效评价质量情况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根据评价工作开展情况、评价报告质量、资料收集情况等综合评分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方正仿宋简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评价结果应用　　（15分）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绩效信息公开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绩效信息公开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绩效信息公开情况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按《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南江县县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级预算绩效信息公开规程》规定公开绩效信息的得3分，未按规定公开相应扣分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hint="eastAsia" w:eastAsia="方正仿宋简体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绩效管理问题整改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绩效管理问题整改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绩效管理问题整改情况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上年绩效评价发现的问题全面整改到位的得3分，没有全面整改到位的按比例得分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hint="eastAsia" w:eastAsia="方正仿宋简体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其他监督检查问题整改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其他监督检查问题整改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其他监督检查问题整改情况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各级巡视巡察、纪检监察、审计、财政监督检查等发现问题全面整改到位的得3分，没有全面整改到位的按比例得分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hint="eastAsia" w:eastAsia="方正仿宋简体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绩效问责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按规定实施绩效问责情况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按规定实施绩效问责得3分，未按规定实施绩效问责相应扣分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项目及资金调整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项目及资金调整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根据绩效评价结果调整下年项目及金额情况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根据上年度绩效评价结果调整下年度项目及金额的得3分，未按规定调整的相应扣分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hint="eastAsia" w:eastAsia="方正仿宋简体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5"/>
                <w:szCs w:val="15"/>
              </w:rPr>
            </w:pPr>
            <w:r>
              <w:rPr>
                <w:rFonts w:eastAsia="方正仿宋简体"/>
                <w:color w:val="000000"/>
                <w:sz w:val="15"/>
                <w:szCs w:val="15"/>
              </w:rPr>
              <w:t>项目支出绩效管理（30分）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项目支出绩效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部门实施项目支出评价情况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按百分制形成的项目支出绩效评价分数换算成此项指标得分。有两个及以上专项预算项目的，以平均分作为得分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绩效管理创新(+5分)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管理制度创新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在绩效管理制度有创新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在绩效管理制度有创新或者发表相关研究文章的相应得分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工作推进创新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在工作推进中有创新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在推进自我评价、配合重点评价、完善个性指标体系方面的创新的相应得分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监督发现问题 (-5分)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违规问题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-5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部门或个人存在违反财政监督管理等情况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各级巡视巡察、纪检监察、审计、财政监督检查等发现财政管理问题的，每发现一类问题扣1分（多个部门发现的同类问题不重复扣分），涉及金额或社会影响较大的扣2-5分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扣分项（-5分）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-5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被评价单位配合评价工作情况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财政重点评价过程中，发现评价对像拖延推诿、提交资料不及时等不配合评价工作的，经报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县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财政局确认后每次扣1分，最高扣5分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评价结论</w:t>
            </w:r>
          </w:p>
        </w:tc>
        <w:tc>
          <w:tcPr>
            <w:tcW w:w="77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5"/>
                <w:szCs w:val="15"/>
              </w:rPr>
            </w:pPr>
            <w:r>
              <w:rPr>
                <w:rFonts w:eastAsia="方正仿宋简体"/>
                <w:color w:val="000000"/>
                <w:sz w:val="15"/>
                <w:szCs w:val="15"/>
              </w:rPr>
              <w:t>总评分（Ｘ）　优秀（Ｘ≥90分)　良好（90＞Ｘ≥75分）合格（75分＞Ｘ≥60分）　不合格（Ｘ＜60）分）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2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5"/>
                <w:szCs w:val="15"/>
              </w:rPr>
            </w:pPr>
            <w:r>
              <w:rPr>
                <w:rFonts w:hint="eastAsia" w:eastAsia="方正仿宋简体"/>
                <w:color w:val="000000"/>
                <w:sz w:val="15"/>
                <w:szCs w:val="15"/>
              </w:rPr>
              <w:t>评价得分合计：9</w:t>
            </w:r>
            <w:r>
              <w:rPr>
                <w:rFonts w:hint="eastAsia" w:eastAsia="方正仿宋简体"/>
                <w:color w:val="000000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eastAsia="方正仿宋简体"/>
                <w:color w:val="000000"/>
                <w:sz w:val="15"/>
                <w:szCs w:val="15"/>
              </w:rPr>
              <w:t xml:space="preserve">分 </w:t>
            </w:r>
            <w:r>
              <w:rPr>
                <w:rFonts w:eastAsia="方正仿宋简体"/>
                <w:color w:val="000000"/>
                <w:sz w:val="15"/>
                <w:szCs w:val="15"/>
              </w:rPr>
              <w:t xml:space="preserve"> </w:t>
            </w:r>
            <w:r>
              <w:rPr>
                <w:rFonts w:hint="eastAsia" w:eastAsia="方正仿宋简体"/>
                <w:color w:val="000000"/>
                <w:sz w:val="15"/>
                <w:szCs w:val="15"/>
              </w:rPr>
              <w:t>优秀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5ZmRiMTgyZDU4YmUxODU5ODM4NDYwOTBkMmUxOTIifQ=="/>
  </w:docVars>
  <w:rsids>
    <w:rsidRoot w:val="00000000"/>
    <w:rsid w:val="3B140487"/>
    <w:rsid w:val="4300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2757</Words>
  <Characters>2836</Characters>
  <Lines>0</Lines>
  <Paragraphs>0</Paragraphs>
  <TotalTime>0</TotalTime>
  <ScaleCrop>false</ScaleCrop>
  <LinksUpToDate>false</LinksUpToDate>
  <CharactersWithSpaces>2902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2023-05-19T08:05:00Z</dcterms:created>
  <dc:creator>Administrator</dc:creator>
  <cp:lastModifiedBy>暮鼓晨钟</cp:lastModifiedBy>
  <dcterms:modified xsi:type="dcterms:W3CDTF">2023-05-19T08:24:01Z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768C9E1289284D059820535DBAE587B6_13</vt:lpwstr>
  </property>
</Properties>
</file>