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color w:val="000000"/>
          <w:sz w:val="72"/>
          <w:szCs w:val="72"/>
        </w:rPr>
      </w:pPr>
    </w:p>
    <w:p>
      <w:pPr>
        <w:spacing w:line="600" w:lineRule="exact"/>
        <w:jc w:val="center"/>
        <w:outlineLvl w:val="0"/>
        <w:rPr>
          <w:rFonts w:ascii="方正小标宋简体" w:hAnsi="宋体"/>
          <w:color w:val="000000"/>
          <w:sz w:val="72"/>
          <w:szCs w:val="72"/>
        </w:rPr>
      </w:pPr>
    </w:p>
    <w:p>
      <w:pPr>
        <w:spacing w:line="600" w:lineRule="exact"/>
        <w:jc w:val="center"/>
        <w:outlineLvl w:val="0"/>
        <w:rPr>
          <w:rFonts w:ascii="方正小标宋简体" w:hAnsi="宋体"/>
          <w:color w:val="000000"/>
          <w:sz w:val="72"/>
          <w:szCs w:val="72"/>
        </w:rPr>
      </w:pPr>
    </w:p>
    <w:p>
      <w:pPr>
        <w:adjustRightInd w:val="0"/>
        <w:snapToGrid w:val="0"/>
        <w:spacing w:line="360" w:lineRule="auto"/>
        <w:jc w:val="center"/>
        <w:outlineLvl w:val="0"/>
        <w:rPr>
          <w:rFonts w:ascii="华文中宋" w:hAnsi="华文中宋" w:eastAsia="华文中宋"/>
          <w:color w:val="000000"/>
          <w:sz w:val="56"/>
          <w:szCs w:val="52"/>
        </w:rPr>
      </w:pPr>
      <w:r>
        <w:rPr>
          <w:rFonts w:hint="eastAsia" w:ascii="华文中宋" w:hAnsi="华文中宋" w:eastAsia="华文中宋"/>
          <w:color w:val="000000"/>
          <w:sz w:val="54"/>
          <w:szCs w:val="52"/>
        </w:rPr>
        <w:t>2021</w:t>
      </w:r>
      <w:r>
        <w:rPr>
          <w:rFonts w:ascii="华文中宋" w:hAnsi="华文中宋" w:eastAsia="华文中宋"/>
          <w:color w:val="000000"/>
          <w:sz w:val="56"/>
          <w:szCs w:val="52"/>
        </w:rPr>
        <w:t>年度</w:t>
      </w:r>
      <w:bookmarkStart w:id="5" w:name="_GoBack"/>
      <w:bookmarkEnd w:id="5"/>
    </w:p>
    <w:p>
      <w:pPr>
        <w:adjustRightInd w:val="0"/>
        <w:snapToGrid w:val="0"/>
        <w:spacing w:line="360" w:lineRule="auto"/>
        <w:jc w:val="center"/>
        <w:outlineLvl w:val="0"/>
        <w:rPr>
          <w:rFonts w:ascii="华文中宋" w:hAnsi="华文中宋" w:eastAsia="华文中宋"/>
          <w:color w:val="000000"/>
          <w:sz w:val="56"/>
          <w:szCs w:val="52"/>
        </w:rPr>
      </w:pPr>
      <w:r>
        <w:rPr>
          <w:rFonts w:ascii="华文中宋" w:hAnsi="华文中宋" w:eastAsia="华文中宋"/>
          <w:color w:val="000000"/>
          <w:sz w:val="56"/>
          <w:szCs w:val="52"/>
        </w:rPr>
        <w:t>四川省</w:t>
      </w:r>
      <w:r>
        <w:rPr>
          <w:rFonts w:hint="eastAsia" w:ascii="华文中宋" w:hAnsi="华文中宋" w:eastAsia="华文中宋"/>
          <w:color w:val="000000"/>
          <w:sz w:val="56"/>
          <w:szCs w:val="52"/>
        </w:rPr>
        <w:t>南江县归国华侨联合会</w:t>
      </w:r>
    </w:p>
    <w:p>
      <w:pPr>
        <w:adjustRightInd w:val="0"/>
        <w:snapToGrid w:val="0"/>
        <w:spacing w:line="360" w:lineRule="auto"/>
        <w:jc w:val="center"/>
        <w:outlineLvl w:val="0"/>
        <w:rPr>
          <w:rFonts w:ascii="华文中宋" w:hAnsi="华文中宋" w:eastAsia="华文中宋"/>
          <w:color w:val="000000"/>
          <w:sz w:val="56"/>
          <w:szCs w:val="52"/>
        </w:rPr>
      </w:pPr>
      <w:r>
        <w:rPr>
          <w:rFonts w:ascii="华文中宋" w:hAnsi="华文中宋" w:eastAsia="华文中宋"/>
          <w:color w:val="000000"/>
          <w:sz w:val="56"/>
          <w:szCs w:val="52"/>
        </w:rPr>
        <w:t>部</w:t>
      </w:r>
      <w:r>
        <w:rPr>
          <w:rFonts w:hint="eastAsia" w:ascii="华文中宋" w:hAnsi="华文中宋" w:eastAsia="华文中宋"/>
          <w:color w:val="000000"/>
          <w:sz w:val="56"/>
          <w:szCs w:val="52"/>
        </w:rPr>
        <w:t xml:space="preserve"> </w:t>
      </w:r>
      <w:r>
        <w:rPr>
          <w:rFonts w:ascii="华文中宋" w:hAnsi="华文中宋" w:eastAsia="华文中宋"/>
          <w:color w:val="000000"/>
          <w:sz w:val="56"/>
          <w:szCs w:val="52"/>
        </w:rPr>
        <w:t>门</w:t>
      </w:r>
      <w:r>
        <w:rPr>
          <w:rFonts w:hint="eastAsia" w:ascii="华文中宋" w:hAnsi="华文中宋" w:eastAsia="华文中宋"/>
          <w:color w:val="000000"/>
          <w:sz w:val="56"/>
          <w:szCs w:val="52"/>
        </w:rPr>
        <w:t xml:space="preserve"> </w:t>
      </w:r>
      <w:r>
        <w:rPr>
          <w:rFonts w:ascii="华文中宋" w:hAnsi="华文中宋" w:eastAsia="华文中宋"/>
          <w:color w:val="000000"/>
          <w:sz w:val="56"/>
          <w:szCs w:val="52"/>
        </w:rPr>
        <w:t>决</w:t>
      </w:r>
      <w:r>
        <w:rPr>
          <w:rFonts w:hint="eastAsia" w:ascii="华文中宋" w:hAnsi="华文中宋" w:eastAsia="华文中宋"/>
          <w:color w:val="000000"/>
          <w:sz w:val="56"/>
          <w:szCs w:val="52"/>
        </w:rPr>
        <w:t xml:space="preserve"> </w:t>
      </w:r>
      <w:r>
        <w:rPr>
          <w:rFonts w:ascii="华文中宋" w:hAnsi="华文中宋" w:eastAsia="华文中宋"/>
          <w:color w:val="000000"/>
          <w:sz w:val="56"/>
          <w:szCs w:val="52"/>
        </w:rPr>
        <w:t>算</w:t>
      </w:r>
    </w:p>
    <w:p>
      <w:pPr>
        <w:widowControl/>
        <w:jc w:val="center"/>
        <w:rPr>
          <w:rFonts w:ascii="黑体" w:hAnsi="黑体" w:eastAsia="黑体"/>
          <w:color w:val="000000"/>
          <w:sz w:val="48"/>
          <w:szCs w:val="48"/>
        </w:rPr>
      </w:pPr>
      <w:r>
        <w:rPr>
          <w:rFonts w:ascii="方正小标宋简体" w:hAnsi="宋体"/>
          <w:color w:val="000000"/>
          <w:sz w:val="36"/>
          <w:szCs w:val="36"/>
        </w:rPr>
        <w:br w:type="page"/>
      </w:r>
      <w:r>
        <w:rPr>
          <w:rFonts w:hint="eastAsia" w:ascii="黑体" w:hAnsi="黑体" w:eastAsia="黑体"/>
          <w:color w:val="000000"/>
          <w:sz w:val="48"/>
          <w:szCs w:val="48"/>
        </w:rPr>
        <w:t>目  录</w:t>
      </w:r>
    </w:p>
    <w:p>
      <w:pPr>
        <w:pStyle w:val="8"/>
      </w:pPr>
      <w:r>
        <w:rPr>
          <w:rFonts w:hint="eastAsia"/>
        </w:rPr>
        <w:t>公开时间：2022年8月30日</w:t>
      </w:r>
    </w:p>
    <w:p>
      <w:pPr>
        <w:rPr>
          <w:rFonts w:ascii="仿宋" w:hAnsi="仿宋" w:eastAsia="仿宋"/>
          <w:sz w:val="24"/>
          <w:szCs w:val="24"/>
        </w:rPr>
      </w:pPr>
    </w:p>
    <w:p>
      <w:pPr>
        <w:pStyle w:val="8"/>
        <w:adjustRightInd w:val="0"/>
        <w:snapToGrid w:val="0"/>
        <w:spacing w:before="0" w:after="0" w:afterAutospacing="0" w:line="620" w:lineRule="exact"/>
        <w:jc w:val="distribute"/>
        <w:rPr>
          <w:b/>
          <w:sz w:val="24"/>
          <w:szCs w:val="24"/>
        </w:rPr>
      </w:pPr>
      <w:r>
        <w:rPr>
          <w:rFonts w:hint="eastAsia"/>
          <w:b/>
          <w:sz w:val="24"/>
          <w:szCs w:val="24"/>
        </w:rPr>
        <w:t>第一部分 部门概况…………………………………………………………3</w:t>
      </w:r>
    </w:p>
    <w:p>
      <w:pPr>
        <w:pStyle w:val="9"/>
        <w:numPr>
          <w:ilvl w:val="0"/>
          <w:numId w:val="1"/>
        </w:numPr>
        <w:adjustRightInd w:val="0"/>
        <w:snapToGrid w:val="0"/>
        <w:spacing w:before="0" w:beforeAutospacing="0" w:after="0" w:afterAutospacing="0" w:line="620" w:lineRule="exact"/>
        <w:ind w:leftChars="0"/>
        <w:jc w:val="distribute"/>
        <w:rPr>
          <w:rFonts w:ascii="仿宋" w:hAnsi="仿宋" w:eastAsia="仿宋"/>
          <w:sz w:val="24"/>
          <w:szCs w:val="24"/>
        </w:rPr>
      </w:pPr>
      <w:r>
        <w:rPr>
          <w:rFonts w:hint="eastAsia" w:ascii="仿宋" w:hAnsi="仿宋" w:eastAsia="仿宋"/>
          <w:sz w:val="24"/>
          <w:szCs w:val="24"/>
        </w:rPr>
        <w:t>基本职能及主要工作…………………………………………………3</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二、机构设置…………………………………………………………7</w:t>
      </w:r>
    </w:p>
    <w:p>
      <w:pPr>
        <w:pStyle w:val="8"/>
        <w:adjustRightInd w:val="0"/>
        <w:snapToGrid w:val="0"/>
        <w:spacing w:before="0" w:after="0" w:afterAutospacing="0" w:line="620" w:lineRule="exact"/>
        <w:jc w:val="distribute"/>
        <w:rPr>
          <w:b/>
          <w:sz w:val="24"/>
          <w:szCs w:val="24"/>
        </w:rPr>
      </w:pPr>
      <w:r>
        <w:rPr>
          <w:rFonts w:hint="eastAsia"/>
          <w:b/>
          <w:sz w:val="24"/>
          <w:szCs w:val="24"/>
        </w:rPr>
        <w:t>第二部分</w:t>
      </w:r>
      <w:r>
        <w:rPr>
          <w:rFonts w:hint="eastAsia"/>
          <w:b/>
          <w:sz w:val="24"/>
          <w:szCs w:val="24"/>
          <w:lang w:eastAsia="zh-CN"/>
        </w:rPr>
        <w:t>年</w:t>
      </w:r>
      <w:r>
        <w:rPr>
          <w:rFonts w:hint="eastAsia"/>
          <w:b/>
          <w:sz w:val="24"/>
          <w:szCs w:val="24"/>
        </w:rPr>
        <w:t>度部门决算情况说明………………………………………………8</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一、收入支出决算总体情况说明……………………………………………8</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二、收入决算情况说明………………………………………………………8</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三、支出决算情况说明………………………………………………………9</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四、财政拨款收入支出决算总体情况说明…………………………………10</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五、一般公共预算财政拨款支出决算情况说明……………………………10</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六、一般公共预算财政拨款基本支出决算情况说明……………………13</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七、</w:t>
      </w:r>
      <w:r>
        <w:rPr>
          <w:rFonts w:ascii="仿宋" w:hAnsi="仿宋" w:eastAsia="仿宋"/>
          <w:sz w:val="24"/>
          <w:szCs w:val="24"/>
        </w:rPr>
        <w:t>“</w:t>
      </w:r>
      <w:r>
        <w:rPr>
          <w:rFonts w:hint="eastAsia" w:ascii="仿宋" w:hAnsi="仿宋" w:eastAsia="仿宋"/>
          <w:sz w:val="24"/>
          <w:szCs w:val="24"/>
        </w:rPr>
        <w:t>三公”经费财政拨款支出决算情况说明…………………………13</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八、政府性基金预算支出决算情况说明…………………………………14</w:t>
      </w:r>
    </w:p>
    <w:p>
      <w:pPr>
        <w:pStyle w:val="9"/>
        <w:adjustRightInd w:val="0"/>
        <w:snapToGrid w:val="0"/>
        <w:spacing w:before="0" w:beforeAutospacing="0" w:after="0" w:afterAutospacing="0" w:line="620" w:lineRule="exact"/>
        <w:ind w:leftChars="0"/>
        <w:jc w:val="distribute"/>
        <w:rPr>
          <w:rFonts w:ascii="仿宋" w:hAnsi="仿宋" w:eastAsia="仿宋"/>
          <w:sz w:val="24"/>
          <w:szCs w:val="24"/>
        </w:rPr>
      </w:pPr>
      <w:r>
        <w:rPr>
          <w:rFonts w:hint="eastAsia" w:ascii="仿宋" w:hAnsi="仿宋" w:eastAsia="仿宋"/>
          <w:sz w:val="24"/>
          <w:szCs w:val="24"/>
        </w:rPr>
        <w:t>九、国有资本经营预算支出决算情况说明………………………………14</w:t>
      </w:r>
    </w:p>
    <w:p>
      <w:pPr>
        <w:adjustRightInd w:val="0"/>
        <w:snapToGrid w:val="0"/>
        <w:spacing w:line="620" w:lineRule="exact"/>
        <w:ind w:firstLine="420" w:firstLineChars="200"/>
        <w:jc w:val="distribute"/>
        <w:rPr>
          <w:rFonts w:hint="eastAsia" w:ascii="仿宋" w:hAnsi="仿宋" w:eastAsia="仿宋"/>
          <w:sz w:val="24"/>
          <w:szCs w:val="24"/>
        </w:rPr>
      </w:pPr>
      <w:r>
        <w:rPr>
          <w:rFonts w:hint="eastAsia"/>
        </w:rPr>
        <w:t>十、</w:t>
      </w:r>
      <w:r>
        <w:rPr>
          <w:rFonts w:hint="eastAsia" w:ascii="仿宋" w:hAnsi="仿宋" w:eastAsia="仿宋"/>
          <w:sz w:val="24"/>
          <w:szCs w:val="24"/>
        </w:rPr>
        <w:t>其他重要事项的情况说明</w:t>
      </w:r>
      <w:r>
        <w:rPr>
          <w:rFonts w:hint="eastAsia" w:ascii="仿宋" w:hAnsi="仿宋" w:eastAsia="仿宋"/>
          <w:sz w:val="24"/>
          <w:szCs w:val="24"/>
        </w:rPr>
        <w:tab/>
      </w:r>
      <w:r>
        <w:rPr>
          <w:rFonts w:hint="eastAsia" w:ascii="仿宋" w:hAnsi="仿宋" w:eastAsia="仿宋"/>
          <w:sz w:val="24"/>
          <w:szCs w:val="24"/>
        </w:rPr>
        <w:t>……………………………………………14</w:t>
      </w:r>
    </w:p>
    <w:p>
      <w:pPr>
        <w:pStyle w:val="8"/>
        <w:adjustRightInd w:val="0"/>
        <w:snapToGrid w:val="0"/>
        <w:spacing w:before="0" w:after="0" w:afterAutospacing="0" w:line="620" w:lineRule="exact"/>
        <w:jc w:val="distribute"/>
        <w:rPr>
          <w:b/>
          <w:sz w:val="24"/>
          <w:szCs w:val="24"/>
        </w:rPr>
      </w:pPr>
      <w:r>
        <w:rPr>
          <w:rFonts w:hint="eastAsia"/>
          <w:b/>
          <w:sz w:val="24"/>
          <w:szCs w:val="24"/>
        </w:rPr>
        <w:t>第三部分 名词解释……………………………………………………………20</w:t>
      </w:r>
    </w:p>
    <w:p>
      <w:pPr>
        <w:pStyle w:val="8"/>
        <w:adjustRightInd w:val="0"/>
        <w:snapToGrid w:val="0"/>
        <w:spacing w:before="0" w:after="0" w:afterAutospacing="0" w:line="620" w:lineRule="exact"/>
        <w:jc w:val="distribute"/>
        <w:rPr>
          <w:b/>
          <w:sz w:val="24"/>
          <w:szCs w:val="24"/>
        </w:rPr>
      </w:pPr>
      <w:r>
        <w:rPr>
          <w:rFonts w:hint="eastAsia"/>
          <w:b/>
          <w:sz w:val="24"/>
          <w:szCs w:val="24"/>
        </w:rPr>
        <w:t>第四部分 附件………………………………………………………………22</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附件1 南江县侨联2021年部门整体支出绩效评价报告…………………22</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附件2侨务工作专项经费2021年绩效评价报告…………………………25</w:t>
      </w:r>
    </w:p>
    <w:p>
      <w:pPr>
        <w:pStyle w:val="9"/>
        <w:adjustRightInd w:val="0"/>
        <w:snapToGrid w:val="0"/>
        <w:spacing w:before="0" w:beforeAutospacing="0" w:after="0" w:afterAutospacing="0" w:line="620" w:lineRule="exact"/>
        <w:jc w:val="distribute"/>
        <w:rPr>
          <w:rFonts w:ascii="仿宋" w:hAnsi="仿宋" w:eastAsia="仿宋"/>
          <w:sz w:val="24"/>
          <w:szCs w:val="24"/>
        </w:rPr>
      </w:pPr>
      <w:r>
        <w:rPr>
          <w:rFonts w:hint="eastAsia" w:ascii="仿宋" w:hAnsi="仿宋" w:eastAsia="仿宋"/>
          <w:sz w:val="24"/>
          <w:szCs w:val="24"/>
        </w:rPr>
        <w:t>附件3驻村工作经费2021年绩效评价报告………………………………32</w:t>
      </w:r>
    </w:p>
    <w:p>
      <w:pPr>
        <w:pStyle w:val="8"/>
        <w:adjustRightInd w:val="0"/>
        <w:snapToGrid w:val="0"/>
        <w:spacing w:before="0" w:after="0" w:afterAutospacing="0" w:line="560" w:lineRule="exact"/>
        <w:jc w:val="left"/>
        <w:rPr>
          <w:b/>
          <w:sz w:val="24"/>
          <w:szCs w:val="24"/>
        </w:rPr>
      </w:pPr>
      <w:r>
        <w:rPr>
          <w:rFonts w:hint="eastAsia"/>
          <w:b/>
          <w:sz w:val="24"/>
          <w:szCs w:val="24"/>
        </w:rPr>
        <w:t>第五部分 附表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一、收入支出决算总表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二、收入决算表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三、支出决算表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四、财政拨款收入支出决算总表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五、财政拨款支出决算明细表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六、一般公共预算财政拨款支出决算表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七、一般公共预算财政拨款支出决算明细表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八、一般公共预算财政拨款基本支出决算表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九、一般公共预算财政拨款项目支出决算表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十、一般公共预算财政拨款“三公”经费支出决算表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十一、政府性基金预算财政拨款收入支出决算表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十二、政府性基金预算财政拨款“三公”经费支出决算表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十三、国有资本经营预算财政拨款收入支出决算表</w:t>
      </w:r>
    </w:p>
    <w:p>
      <w:pPr>
        <w:pStyle w:val="9"/>
        <w:adjustRightInd w:val="0"/>
        <w:snapToGrid w:val="0"/>
        <w:spacing w:before="0" w:beforeAutospacing="0" w:after="0" w:afterAutospacing="0" w:line="560" w:lineRule="exact"/>
        <w:ind w:left="0" w:leftChars="0" w:firstLine="424" w:firstLineChars="177"/>
        <w:jc w:val="left"/>
        <w:rPr>
          <w:rFonts w:ascii="仿宋" w:hAnsi="仿宋" w:eastAsia="仿宋"/>
          <w:sz w:val="24"/>
          <w:szCs w:val="24"/>
        </w:rPr>
      </w:pPr>
      <w:r>
        <w:rPr>
          <w:rFonts w:hint="eastAsia" w:ascii="仿宋" w:hAnsi="仿宋" w:eastAsia="仿宋"/>
          <w:sz w:val="24"/>
          <w:szCs w:val="24"/>
        </w:rPr>
        <w:t>十四、国有资本经营预算财政拨款支出决算表</w:t>
      </w:r>
    </w:p>
    <w:p>
      <w:pPr>
        <w:widowControl/>
        <w:spacing w:line="620" w:lineRule="exact"/>
        <w:jc w:val="center"/>
        <w:rPr>
          <w:rStyle w:val="20"/>
          <w:rFonts w:ascii="黑体" w:hAnsi="黑体" w:eastAsia="黑体"/>
        </w:rPr>
      </w:pPr>
      <w:r>
        <w:rPr>
          <w:rFonts w:hint="eastAsia" w:ascii="仿宋" w:hAnsi="仿宋" w:eastAsia="仿宋"/>
          <w:b/>
          <w:sz w:val="24"/>
          <w:szCs w:val="24"/>
        </w:rPr>
        <w:br w:type="page"/>
      </w:r>
      <w:r>
        <w:rPr>
          <w:rStyle w:val="20"/>
          <w:rFonts w:hint="eastAsia" w:ascii="黑体" w:hAnsi="黑体" w:eastAsia="黑体"/>
        </w:rPr>
        <w:t>第一部分 部门概况</w:t>
      </w:r>
    </w:p>
    <w:p>
      <w:pPr>
        <w:pStyle w:val="3"/>
        <w:spacing w:before="0" w:after="0" w:line="240" w:lineRule="exact"/>
        <w:ind w:firstLine="640" w:firstLineChars="200"/>
        <w:rPr>
          <w:rFonts w:ascii="黑体" w:hAnsi="黑体" w:eastAsia="黑体"/>
          <w:b w:val="0"/>
          <w:color w:val="000000"/>
        </w:rPr>
      </w:pPr>
    </w:p>
    <w:p>
      <w:pPr>
        <w:pStyle w:val="3"/>
        <w:spacing w:before="0" w:after="0" w:line="560" w:lineRule="exact"/>
        <w:ind w:firstLine="640" w:firstLineChars="200"/>
        <w:rPr>
          <w:rStyle w:val="21"/>
          <w:rFonts w:ascii="仿宋" w:hAnsi="仿宋" w:eastAsia="仿宋"/>
          <w:b w:val="0"/>
          <w:bCs w:val="0"/>
        </w:rPr>
      </w:pPr>
      <w:r>
        <w:rPr>
          <w:rFonts w:hint="eastAsia" w:ascii="黑体" w:hAnsi="黑体" w:eastAsia="黑体"/>
          <w:b w:val="0"/>
          <w:color w:val="000000"/>
        </w:rPr>
        <w:t>一、基</w:t>
      </w:r>
      <w:r>
        <w:rPr>
          <w:rStyle w:val="21"/>
          <w:rFonts w:hint="eastAsia" w:ascii="黑体" w:hAnsi="黑体" w:eastAsia="黑体"/>
          <w:b w:val="0"/>
          <w:bCs w:val="0"/>
        </w:rPr>
        <w:t>本职能及主要工作</w:t>
      </w:r>
    </w:p>
    <w:p>
      <w:pPr>
        <w:pStyle w:val="4"/>
        <w:adjustRightInd w:val="0"/>
        <w:snapToGrid w:val="0"/>
        <w:spacing w:beforeLines="0" w:after="0" w:afterAutospacing="0" w:line="560" w:lineRule="exact"/>
        <w:ind w:firstLine="643" w:firstLineChars="200"/>
        <w:outlineLvl w:val="2"/>
        <w:rPr>
          <w:rFonts w:ascii="楷体" w:hAnsi="楷体" w:eastAsia="楷体"/>
          <w:b/>
          <w:bCs/>
          <w:color w:val="000000"/>
          <w:sz w:val="32"/>
          <w:szCs w:val="32"/>
        </w:rPr>
      </w:pPr>
      <w:r>
        <w:rPr>
          <w:rFonts w:hint="eastAsia" w:ascii="楷体" w:hAnsi="楷体" w:eastAsia="楷体"/>
          <w:b/>
          <w:bCs/>
          <w:color w:val="000000"/>
          <w:sz w:val="32"/>
          <w:szCs w:val="32"/>
        </w:rPr>
        <w:t>（一）主要职能。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负责联系归侨、侨眷和海外侨胞，了解侨情民意，反映侨界的意见和建议；引导和教育归侨、侨眷爱国守法，服务和谐社会建设；依法维护归侨、侨眷的合法权益和海外侨胞的正当权益，为归侨、侨眷、海外侨胞提供法律咨询服务；加强同港、澳、台侨团的联系，密切与海外侨胞及其社团的联系；配合有关部门推荐人大代表和政协委员人选，为侨界人大代表和政协委员履行政协协商、民主监督、参政议政职能提供服务；宣传党和政府有关侨务工作的方针、政策 ，宣传归侨、侨眷的先进事迹和海外侨胞为国服务的爱国爱乡行为；完成县委、县政府交办的其</w:t>
      </w:r>
      <w:r>
        <w:rPr>
          <w:rFonts w:hint="eastAsia" w:ascii="仿宋" w:hAnsi="仿宋" w:eastAsia="仿宋"/>
          <w:sz w:val="32"/>
          <w:szCs w:val="32"/>
          <w:lang w:eastAsia="zh-CN"/>
        </w:rPr>
        <w:t>他</w:t>
      </w:r>
      <w:r>
        <w:rPr>
          <w:rFonts w:hint="eastAsia" w:ascii="仿宋" w:hAnsi="仿宋" w:eastAsia="仿宋"/>
          <w:sz w:val="32"/>
          <w:szCs w:val="32"/>
        </w:rPr>
        <w:t>任务。</w:t>
      </w:r>
    </w:p>
    <w:p>
      <w:pPr>
        <w:pStyle w:val="4"/>
        <w:adjustRightInd w:val="0"/>
        <w:snapToGrid w:val="0"/>
        <w:spacing w:beforeLines="0" w:after="0" w:afterAutospacing="0" w:line="560" w:lineRule="exact"/>
        <w:ind w:firstLine="643" w:firstLineChars="200"/>
        <w:outlineLvl w:val="2"/>
        <w:rPr>
          <w:rFonts w:ascii="楷体" w:hAnsi="楷体" w:eastAsia="楷体"/>
          <w:b/>
          <w:bCs/>
          <w:color w:val="000000"/>
          <w:sz w:val="32"/>
          <w:szCs w:val="32"/>
        </w:rPr>
      </w:pPr>
      <w:r>
        <w:rPr>
          <w:rFonts w:hint="eastAsia" w:ascii="楷体" w:hAnsi="楷体" w:eastAsia="楷体"/>
          <w:b/>
          <w:bCs/>
          <w:color w:val="000000"/>
          <w:sz w:val="32"/>
          <w:szCs w:val="32"/>
        </w:rPr>
        <w:t>（二）2021年重点工作完成情况。</w:t>
      </w:r>
    </w:p>
    <w:p>
      <w:pPr>
        <w:shd w:val="clear" w:color="auto" w:fill="FFFFFF"/>
        <w:spacing w:line="556" w:lineRule="exact"/>
        <w:ind w:firstLine="643" w:firstLineChars="200"/>
        <w:textAlignment w:val="baseline"/>
        <w:rPr>
          <w:rFonts w:ascii="仿宋" w:hAnsi="仿宋" w:eastAsia="仿宋"/>
          <w:color w:val="222222"/>
          <w:sz w:val="32"/>
          <w:szCs w:val="32"/>
        </w:rPr>
      </w:pPr>
      <w:r>
        <w:rPr>
          <w:rFonts w:hint="eastAsia" w:ascii="仿宋" w:hAnsi="仿宋" w:eastAsia="仿宋" w:cs="宋体"/>
          <w:b/>
          <w:color w:val="333333"/>
          <w:sz w:val="32"/>
          <w:szCs w:val="32"/>
        </w:rPr>
        <w:t>1、</w:t>
      </w:r>
      <w:r>
        <w:rPr>
          <w:rFonts w:ascii="仿宋" w:hAnsi="仿宋" w:eastAsia="仿宋" w:cs="宋体"/>
          <w:b/>
          <w:color w:val="333333"/>
          <w:sz w:val="32"/>
          <w:szCs w:val="32"/>
        </w:rPr>
        <w:t>学思践悟，党史学习教育</w:t>
      </w:r>
      <w:r>
        <w:rPr>
          <w:rFonts w:hint="eastAsia" w:ascii="仿宋" w:hAnsi="仿宋" w:eastAsia="仿宋" w:cs="宋体"/>
          <w:b/>
          <w:color w:val="333333"/>
          <w:sz w:val="32"/>
          <w:szCs w:val="32"/>
        </w:rPr>
        <w:t>见实效。</w:t>
      </w:r>
      <w:r>
        <w:rPr>
          <w:rFonts w:hint="eastAsia" w:ascii="仿宋" w:hAnsi="仿宋" w:eastAsia="仿宋"/>
          <w:b/>
          <w:color w:val="000000"/>
          <w:sz w:val="32"/>
          <w:szCs w:val="32"/>
        </w:rPr>
        <w:t>一是加强学习，落实政治责任担当。</w:t>
      </w:r>
      <w:r>
        <w:rPr>
          <w:rFonts w:hint="eastAsia" w:ascii="仿宋" w:hAnsi="仿宋" w:eastAsia="仿宋"/>
          <w:b/>
          <w:color w:val="000000"/>
          <w:sz w:val="32"/>
          <w:szCs w:val="32"/>
          <w:lang w:eastAsia="zh-CN"/>
        </w:rPr>
        <w:t>通过</w:t>
      </w:r>
      <w:r>
        <w:rPr>
          <w:rFonts w:hint="eastAsia" w:ascii="仿宋" w:hAnsi="仿宋" w:eastAsia="仿宋"/>
          <w:color w:val="000000"/>
          <w:sz w:val="32"/>
          <w:szCs w:val="32"/>
        </w:rPr>
        <w:t>多种方</w:t>
      </w:r>
      <w:r>
        <w:rPr>
          <w:rFonts w:ascii="仿宋" w:hAnsi="仿宋" w:eastAsia="仿宋"/>
          <w:color w:val="000000"/>
          <w:sz w:val="32"/>
          <w:szCs w:val="32"/>
        </w:rPr>
        <w:t>式</w:t>
      </w:r>
      <w:r>
        <w:rPr>
          <w:rFonts w:hint="eastAsia" w:ascii="仿宋" w:hAnsi="仿宋" w:eastAsia="仿宋"/>
          <w:color w:val="000000"/>
          <w:sz w:val="32"/>
          <w:szCs w:val="32"/>
        </w:rPr>
        <w:t>深入学习</w:t>
      </w:r>
      <w:r>
        <w:rPr>
          <w:rFonts w:ascii="仿宋" w:hAnsi="仿宋" w:eastAsia="仿宋"/>
          <w:color w:val="000000"/>
          <w:sz w:val="32"/>
          <w:szCs w:val="32"/>
        </w:rPr>
        <w:t>党史、新中国史、改革开放</w:t>
      </w:r>
      <w:r>
        <w:rPr>
          <w:rFonts w:ascii="仿宋" w:hAnsi="仿宋" w:eastAsia="仿宋"/>
          <w:bCs/>
          <w:color w:val="222222"/>
          <w:sz w:val="32"/>
          <w:szCs w:val="32"/>
        </w:rPr>
        <w:t>史、社会主义发展史</w:t>
      </w:r>
      <w:r>
        <w:rPr>
          <w:rFonts w:hint="eastAsia" w:ascii="仿宋" w:hAnsi="仿宋" w:eastAsia="仿宋"/>
          <w:bCs/>
          <w:color w:val="222222"/>
          <w:sz w:val="32"/>
          <w:szCs w:val="32"/>
        </w:rPr>
        <w:t>和习近平总书记关于侨务工作的重要论述，一年来共开展6次专题学习，人人撰写心得体会4篇、学习笔记一本。</w:t>
      </w:r>
      <w:r>
        <w:rPr>
          <w:rFonts w:hint="eastAsia" w:ascii="仿宋" w:hAnsi="仿宋" w:eastAsia="仿宋"/>
          <w:b/>
          <w:bCs/>
          <w:color w:val="222222"/>
          <w:sz w:val="32"/>
          <w:szCs w:val="32"/>
        </w:rPr>
        <w:t>二是</w:t>
      </w:r>
      <w:r>
        <w:rPr>
          <w:rFonts w:ascii="仿宋" w:hAnsi="仿宋" w:eastAsia="仿宋"/>
          <w:b/>
          <w:bCs/>
          <w:color w:val="222222"/>
          <w:sz w:val="32"/>
          <w:szCs w:val="32"/>
        </w:rPr>
        <w:t>丰富载体</w:t>
      </w:r>
      <w:r>
        <w:rPr>
          <w:rFonts w:hint="eastAsia" w:ascii="仿宋" w:hAnsi="仿宋" w:eastAsia="仿宋"/>
          <w:b/>
          <w:bCs/>
          <w:color w:val="222222"/>
          <w:sz w:val="32"/>
          <w:szCs w:val="32"/>
        </w:rPr>
        <w:t>，推进</w:t>
      </w:r>
      <w:r>
        <w:rPr>
          <w:rFonts w:ascii="仿宋" w:hAnsi="仿宋" w:eastAsia="仿宋"/>
          <w:b/>
          <w:bCs/>
          <w:color w:val="222222"/>
          <w:sz w:val="32"/>
          <w:szCs w:val="32"/>
        </w:rPr>
        <w:t>教育走深</w:t>
      </w:r>
      <w:r>
        <w:rPr>
          <w:rFonts w:hint="eastAsia" w:ascii="仿宋" w:hAnsi="仿宋" w:eastAsia="仿宋"/>
          <w:b/>
          <w:bCs/>
          <w:color w:val="222222"/>
          <w:sz w:val="32"/>
          <w:szCs w:val="32"/>
        </w:rPr>
        <w:t>走</w:t>
      </w:r>
      <w:r>
        <w:rPr>
          <w:rFonts w:ascii="仿宋" w:hAnsi="仿宋" w:eastAsia="仿宋"/>
          <w:b/>
          <w:bCs/>
          <w:color w:val="222222"/>
          <w:sz w:val="32"/>
          <w:szCs w:val="32"/>
        </w:rPr>
        <w:t>实</w:t>
      </w:r>
      <w:r>
        <w:rPr>
          <w:rFonts w:hint="eastAsia" w:ascii="仿宋" w:hAnsi="仿宋" w:eastAsia="仿宋"/>
          <w:b/>
          <w:bCs/>
          <w:color w:val="222222"/>
          <w:sz w:val="32"/>
          <w:szCs w:val="32"/>
        </w:rPr>
        <w:t>。</w:t>
      </w:r>
      <w:r>
        <w:rPr>
          <w:rFonts w:ascii="仿宋" w:hAnsi="仿宋" w:eastAsia="仿宋"/>
          <w:color w:val="222222"/>
          <w:sz w:val="32"/>
          <w:szCs w:val="32"/>
        </w:rPr>
        <w:t>精编 “红色侨史”小故事</w:t>
      </w:r>
      <w:r>
        <w:rPr>
          <w:rFonts w:hint="eastAsia" w:ascii="仿宋" w:hAnsi="仿宋" w:eastAsia="仿宋"/>
          <w:color w:val="222222"/>
          <w:sz w:val="32"/>
          <w:szCs w:val="32"/>
        </w:rPr>
        <w:t>和“学党史.我打卡” 通过侨胞之家</w:t>
      </w:r>
      <w:r>
        <w:rPr>
          <w:rFonts w:ascii="仿宋" w:hAnsi="仿宋" w:eastAsia="仿宋"/>
          <w:color w:val="222222"/>
          <w:sz w:val="32"/>
          <w:szCs w:val="32"/>
        </w:rPr>
        <w:t>微信群</w:t>
      </w:r>
      <w:r>
        <w:rPr>
          <w:rFonts w:hint="eastAsia" w:ascii="仿宋" w:hAnsi="仿宋" w:eastAsia="仿宋"/>
          <w:color w:val="222222"/>
          <w:sz w:val="32"/>
          <w:szCs w:val="32"/>
        </w:rPr>
        <w:t>定期</w:t>
      </w:r>
      <w:r>
        <w:rPr>
          <w:rFonts w:ascii="仿宋" w:hAnsi="仿宋" w:eastAsia="仿宋"/>
          <w:color w:val="222222"/>
          <w:sz w:val="32"/>
          <w:szCs w:val="32"/>
        </w:rPr>
        <w:t>向侨胞侨眷推送</w:t>
      </w:r>
      <w:r>
        <w:rPr>
          <w:rFonts w:hint="eastAsia" w:ascii="仿宋" w:hAnsi="仿宋" w:eastAsia="仿宋"/>
          <w:color w:val="222222"/>
          <w:sz w:val="32"/>
          <w:szCs w:val="32"/>
        </w:rPr>
        <w:t>侨史、党史知识，筑牢侨界群众</w:t>
      </w:r>
      <w:r>
        <w:rPr>
          <w:rFonts w:ascii="仿宋" w:hAnsi="仿宋" w:eastAsia="仿宋"/>
          <w:color w:val="222222"/>
          <w:sz w:val="32"/>
          <w:szCs w:val="32"/>
        </w:rPr>
        <w:t>知史爱党、知史爱国的</w:t>
      </w:r>
      <w:r>
        <w:rPr>
          <w:rFonts w:hint="eastAsia" w:ascii="仿宋" w:hAnsi="仿宋" w:eastAsia="仿宋"/>
          <w:color w:val="222222"/>
          <w:sz w:val="32"/>
          <w:szCs w:val="32"/>
        </w:rPr>
        <w:t>理论根基。组织侨界群众20人到巴山游击队纪念馆、王瑛纪念馆、生命教育馆、南江烈士陵园，缅怀革命先烈、学习先进事迹，</w:t>
      </w:r>
      <w:r>
        <w:rPr>
          <w:rFonts w:ascii="仿宋" w:hAnsi="仿宋" w:eastAsia="仿宋"/>
          <w:color w:val="222222"/>
          <w:sz w:val="32"/>
          <w:szCs w:val="32"/>
        </w:rPr>
        <w:t>坚定</w:t>
      </w:r>
      <w:r>
        <w:rPr>
          <w:rFonts w:hint="eastAsia" w:ascii="仿宋" w:hAnsi="仿宋" w:eastAsia="仿宋"/>
          <w:color w:val="222222"/>
          <w:sz w:val="32"/>
          <w:szCs w:val="32"/>
        </w:rPr>
        <w:t>侨界群众</w:t>
      </w:r>
      <w:r>
        <w:rPr>
          <w:rFonts w:ascii="仿宋" w:hAnsi="仿宋" w:eastAsia="仿宋"/>
          <w:color w:val="222222"/>
          <w:sz w:val="32"/>
          <w:szCs w:val="32"/>
        </w:rPr>
        <w:t>政治性</w:t>
      </w:r>
      <w:r>
        <w:rPr>
          <w:rFonts w:hint="eastAsia" w:ascii="仿宋" w:hAnsi="仿宋" w:eastAsia="仿宋"/>
          <w:color w:val="222222"/>
          <w:sz w:val="32"/>
          <w:szCs w:val="32"/>
        </w:rPr>
        <w:t>。组织侨联干部职工参加</w:t>
      </w:r>
      <w:r>
        <w:rPr>
          <w:rFonts w:ascii="仿宋" w:hAnsi="仿宋" w:eastAsia="仿宋"/>
          <w:color w:val="222222"/>
          <w:sz w:val="32"/>
          <w:szCs w:val="32"/>
        </w:rPr>
        <w:t>“学党史·颂党恩·跟党走—庆祝建党100周年” 大合唱</w:t>
      </w:r>
      <w:r>
        <w:rPr>
          <w:rFonts w:hint="eastAsia" w:ascii="仿宋" w:hAnsi="仿宋" w:eastAsia="仿宋"/>
          <w:color w:val="222222"/>
          <w:sz w:val="32"/>
          <w:szCs w:val="32"/>
        </w:rPr>
        <w:t>，</w:t>
      </w:r>
      <w:r>
        <w:rPr>
          <w:rFonts w:hint="eastAsia" w:ascii="仿宋" w:hAnsi="仿宋" w:eastAsia="仿宋" w:cs="Arial"/>
          <w:color w:val="404040"/>
          <w:sz w:val="32"/>
          <w:szCs w:val="32"/>
        </w:rPr>
        <w:t>用</w:t>
      </w:r>
      <w:r>
        <w:rPr>
          <w:rFonts w:ascii="仿宋" w:hAnsi="仿宋" w:eastAsia="仿宋" w:cs="Arial"/>
          <w:color w:val="404040"/>
          <w:sz w:val="32"/>
          <w:szCs w:val="32"/>
        </w:rPr>
        <w:t>舞台艺术</w:t>
      </w:r>
      <w:r>
        <w:rPr>
          <w:rFonts w:hint="eastAsia" w:ascii="仿宋" w:hAnsi="仿宋" w:eastAsia="仿宋" w:cs="Arial"/>
          <w:color w:val="404040"/>
          <w:sz w:val="32"/>
          <w:szCs w:val="32"/>
        </w:rPr>
        <w:t>演绎</w:t>
      </w:r>
      <w:r>
        <w:rPr>
          <w:rFonts w:ascii="仿宋" w:hAnsi="仿宋" w:eastAsia="仿宋" w:cs="Arial"/>
          <w:color w:val="404040"/>
          <w:sz w:val="32"/>
          <w:szCs w:val="32"/>
        </w:rPr>
        <w:t>中国共产党百年奋斗的恢</w:t>
      </w:r>
      <w:r>
        <w:rPr>
          <w:rFonts w:hint="eastAsia" w:ascii="仿宋" w:hAnsi="仿宋" w:eastAsia="仿宋" w:cs="Arial"/>
          <w:color w:val="404040"/>
          <w:sz w:val="32"/>
          <w:szCs w:val="32"/>
        </w:rPr>
        <w:t>宏</w:t>
      </w:r>
      <w:r>
        <w:rPr>
          <w:rFonts w:ascii="仿宋" w:hAnsi="仿宋" w:eastAsia="仿宋" w:cs="Arial"/>
          <w:color w:val="404040"/>
          <w:sz w:val="32"/>
          <w:szCs w:val="32"/>
        </w:rPr>
        <w:t>史诗</w:t>
      </w:r>
      <w:r>
        <w:rPr>
          <w:rFonts w:hint="eastAsia" w:ascii="仿宋" w:hAnsi="仿宋" w:eastAsia="仿宋" w:cs="Arial"/>
          <w:color w:val="404040"/>
          <w:sz w:val="32"/>
          <w:szCs w:val="32"/>
        </w:rPr>
        <w:t>，并印制300余份红色党史侨史资料发给侨界群众，以不同的活动形式</w:t>
      </w:r>
      <w:r>
        <w:rPr>
          <w:rFonts w:ascii="仿宋" w:hAnsi="仿宋" w:eastAsia="仿宋"/>
          <w:color w:val="222222"/>
          <w:sz w:val="32"/>
          <w:szCs w:val="32"/>
        </w:rPr>
        <w:t>将党史学习教育引向深入</w:t>
      </w:r>
      <w:r>
        <w:rPr>
          <w:rFonts w:hint="eastAsia" w:ascii="仿宋" w:hAnsi="仿宋" w:eastAsia="仿宋" w:cs="Arial"/>
          <w:color w:val="404040"/>
          <w:sz w:val="32"/>
          <w:szCs w:val="32"/>
        </w:rPr>
        <w:t>。</w:t>
      </w:r>
      <w:r>
        <w:rPr>
          <w:rFonts w:hint="eastAsia" w:ascii="仿宋" w:hAnsi="仿宋" w:eastAsia="仿宋" w:cs="Arial"/>
          <w:b/>
          <w:color w:val="404040"/>
          <w:sz w:val="32"/>
          <w:szCs w:val="32"/>
        </w:rPr>
        <w:t xml:space="preserve"> 三是</w:t>
      </w:r>
      <w:r>
        <w:rPr>
          <w:rFonts w:hint="eastAsia" w:ascii="仿宋" w:hAnsi="仿宋" w:eastAsia="仿宋"/>
          <w:b/>
          <w:color w:val="222222"/>
          <w:sz w:val="32"/>
          <w:szCs w:val="32"/>
        </w:rPr>
        <w:t>为民服务，践行我为群众办实事。</w:t>
      </w:r>
      <w:r>
        <w:rPr>
          <w:rFonts w:hint="eastAsia" w:ascii="仿宋" w:hAnsi="仿宋" w:eastAsia="仿宋"/>
          <w:color w:val="222222"/>
          <w:sz w:val="32"/>
          <w:szCs w:val="32"/>
        </w:rPr>
        <w:t>在高考期间，组织单位职工开展志愿服务，积极宣传各项护航高考措施，营造浓厚氛围，倡议爱心企业捐赠物资，并在高考志愿服务点为考生和陪考家长发放药物、饮料、高考用具等。4月、7月、11月深入侨企开展大走访大调研活动，为侨企创造良好的营商环境，</w:t>
      </w:r>
      <w:r>
        <w:rPr>
          <w:rFonts w:ascii="仿宋" w:hAnsi="仿宋" w:eastAsia="仿宋"/>
          <w:color w:val="222222"/>
          <w:sz w:val="32"/>
          <w:szCs w:val="32"/>
        </w:rPr>
        <w:t>当好海</w:t>
      </w:r>
      <w:r>
        <w:rPr>
          <w:rFonts w:hint="eastAsia" w:ascii="仿宋" w:hAnsi="仿宋" w:eastAsia="仿宋"/>
          <w:color w:val="222222"/>
          <w:sz w:val="32"/>
          <w:szCs w:val="32"/>
        </w:rPr>
        <w:t>内</w:t>
      </w:r>
      <w:r>
        <w:rPr>
          <w:rFonts w:ascii="仿宋" w:hAnsi="仿宋" w:eastAsia="仿宋"/>
          <w:color w:val="222222"/>
          <w:sz w:val="32"/>
          <w:szCs w:val="32"/>
        </w:rPr>
        <w:t>外华人华侨来</w:t>
      </w:r>
      <w:r>
        <w:rPr>
          <w:rFonts w:hint="eastAsia" w:ascii="仿宋" w:hAnsi="仿宋" w:eastAsia="仿宋"/>
          <w:color w:val="222222"/>
          <w:sz w:val="32"/>
          <w:szCs w:val="32"/>
        </w:rPr>
        <w:t>南</w:t>
      </w:r>
      <w:r>
        <w:rPr>
          <w:rFonts w:ascii="仿宋" w:hAnsi="仿宋" w:eastAsia="仿宋"/>
          <w:color w:val="222222"/>
          <w:sz w:val="32"/>
          <w:szCs w:val="32"/>
        </w:rPr>
        <w:t>投资创业的“娘家人</w:t>
      </w:r>
      <w:r>
        <w:rPr>
          <w:rFonts w:hint="eastAsia" w:ascii="仿宋" w:hAnsi="仿宋" w:eastAsia="仿宋"/>
          <w:color w:val="222222"/>
          <w:sz w:val="32"/>
          <w:szCs w:val="32"/>
        </w:rPr>
        <w:t>”</w:t>
      </w:r>
      <w:r>
        <w:rPr>
          <w:rFonts w:ascii="仿宋" w:hAnsi="仿宋" w:eastAsia="仿宋"/>
          <w:color w:val="222222"/>
          <w:sz w:val="32"/>
          <w:szCs w:val="32"/>
        </w:rPr>
        <w:t>。</w:t>
      </w:r>
    </w:p>
    <w:p>
      <w:pPr>
        <w:shd w:val="clear" w:color="auto" w:fill="FFFFFF"/>
        <w:spacing w:line="556" w:lineRule="exact"/>
        <w:ind w:firstLine="643" w:firstLineChars="200"/>
        <w:textAlignment w:val="baseline"/>
        <w:rPr>
          <w:rFonts w:ascii="仿宋" w:hAnsi="仿宋" w:eastAsia="仿宋"/>
          <w:color w:val="000000"/>
          <w:sz w:val="32"/>
          <w:szCs w:val="32"/>
        </w:rPr>
      </w:pPr>
      <w:r>
        <w:rPr>
          <w:rFonts w:hint="eastAsia" w:ascii="楷体" w:hAnsi="楷体" w:eastAsia="楷体" w:cs="宋体"/>
          <w:b/>
          <w:color w:val="333333"/>
          <w:sz w:val="32"/>
          <w:szCs w:val="32"/>
        </w:rPr>
        <w:t>2、</w:t>
      </w:r>
      <w:r>
        <w:rPr>
          <w:rFonts w:hint="eastAsia" w:ascii="仿宋" w:hAnsi="仿宋" w:eastAsia="仿宋" w:cs="宋体"/>
          <w:b/>
          <w:color w:val="333333"/>
          <w:sz w:val="32"/>
          <w:szCs w:val="32"/>
        </w:rPr>
        <w:t>多措并举，常态筑牢疫情防控网。</w:t>
      </w:r>
      <w:r>
        <w:rPr>
          <w:rFonts w:hint="eastAsia" w:ascii="仿宋" w:hAnsi="仿宋" w:eastAsia="仿宋"/>
          <w:b/>
          <w:color w:val="000000"/>
          <w:sz w:val="32"/>
          <w:szCs w:val="32"/>
        </w:rPr>
        <w:t>一是在思想上高度重视。</w:t>
      </w:r>
      <w:r>
        <w:rPr>
          <w:rFonts w:hint="eastAsia" w:ascii="仿宋" w:hAnsi="仿宋" w:eastAsia="仿宋"/>
          <w:color w:val="000000"/>
          <w:sz w:val="32"/>
          <w:szCs w:val="32"/>
        </w:rPr>
        <w:t>把思想和行动统一到中央、省、市、县的部署要求上来，强化责任担当，服从统筹安排。</w:t>
      </w:r>
      <w:r>
        <w:rPr>
          <w:rFonts w:hint="eastAsia" w:ascii="仿宋" w:hAnsi="仿宋" w:eastAsia="仿宋"/>
          <w:b/>
          <w:color w:val="000000"/>
          <w:sz w:val="32"/>
          <w:szCs w:val="32"/>
        </w:rPr>
        <w:t>二是加强值班值守。</w:t>
      </w:r>
      <w:r>
        <w:rPr>
          <w:rFonts w:hint="eastAsia" w:ascii="仿宋" w:hAnsi="仿宋" w:eastAsia="仿宋"/>
          <w:color w:val="000000"/>
          <w:sz w:val="32"/>
          <w:szCs w:val="32"/>
        </w:rPr>
        <w:t>认真落实政务服务大厅值班值守，每礼拜三安排专人在政务服务大厅值班，严格执行上班人员和外来人员“亮码、测温、戴口罩”等防控措施。</w:t>
      </w:r>
      <w:r>
        <w:rPr>
          <w:rFonts w:hint="eastAsia" w:ascii="仿宋" w:hAnsi="仿宋" w:eastAsia="仿宋"/>
          <w:b/>
          <w:color w:val="000000"/>
          <w:sz w:val="32"/>
          <w:szCs w:val="32"/>
        </w:rPr>
        <w:t>三是推进疫苗接种。</w:t>
      </w:r>
      <w:r>
        <w:rPr>
          <w:rFonts w:hint="eastAsia" w:ascii="仿宋" w:hAnsi="仿宋" w:eastAsia="仿宋"/>
          <w:color w:val="000000"/>
          <w:sz w:val="32"/>
          <w:szCs w:val="32"/>
        </w:rPr>
        <w:t>单位全体职工包括退休人员全部接种完毕，按照分配给单位接种任务，按时按质按量完成疫苗接种劝导任务100余人次。</w:t>
      </w:r>
    </w:p>
    <w:p>
      <w:pPr>
        <w:pStyle w:val="10"/>
        <w:shd w:val="clear" w:color="auto" w:fill="FFFFFF"/>
        <w:spacing w:line="556" w:lineRule="exact"/>
        <w:ind w:firstLine="643" w:firstLineChars="200"/>
        <w:textAlignment w:val="baseline"/>
        <w:rPr>
          <w:rFonts w:ascii="仿宋" w:hAnsi="仿宋" w:eastAsia="仿宋"/>
          <w:color w:val="000000"/>
          <w:sz w:val="32"/>
          <w:szCs w:val="32"/>
        </w:rPr>
      </w:pPr>
      <w:r>
        <w:rPr>
          <w:rFonts w:hint="eastAsia" w:ascii="楷体" w:hAnsi="楷体" w:eastAsia="楷体"/>
          <w:b/>
          <w:color w:val="000000"/>
          <w:sz w:val="32"/>
          <w:szCs w:val="32"/>
        </w:rPr>
        <w:t>3、发挥优势，谱写侨务工作新篇章。</w:t>
      </w:r>
      <w:r>
        <w:rPr>
          <w:rFonts w:hint="eastAsia" w:ascii="仿宋" w:hAnsi="仿宋" w:eastAsia="仿宋"/>
          <w:b/>
          <w:color w:val="000000"/>
          <w:sz w:val="32"/>
          <w:szCs w:val="32"/>
        </w:rPr>
        <w:t>一是节日慰问，关怀情暖侨心</w:t>
      </w:r>
      <w:r>
        <w:rPr>
          <w:rFonts w:hint="eastAsia" w:ascii="仿宋" w:hAnsi="仿宋" w:eastAsia="仿宋"/>
          <w:color w:val="000000"/>
          <w:sz w:val="32"/>
          <w:szCs w:val="32"/>
        </w:rPr>
        <w:t>。新春佳节期间，为南江知名、困难、残疾、空巢归侨侨眷和为疫情作出贡献的侨界群众、侨企送去了2万多元的慰问金和慰问品。在“七一”期间，走访慰问了侨界老党员，送去慰问金2000多元；在中秋国庆双节期间，组织归侨侨眷开展了“庆佳节·话团圆·感党恩”座谈会，并为他们发放了米、油、月饼等慰问品，切实把党和政府对侨界群众的关心和爱护落到实处，增强了凝聚力、号召力和向心力。</w:t>
      </w:r>
      <w:r>
        <w:rPr>
          <w:rFonts w:hint="eastAsia" w:ascii="仿宋" w:hAnsi="仿宋" w:eastAsia="仿宋"/>
          <w:b/>
          <w:color w:val="000000"/>
          <w:sz w:val="32"/>
          <w:szCs w:val="32"/>
        </w:rPr>
        <w:t>二是联</w:t>
      </w:r>
      <w:r>
        <w:rPr>
          <w:rFonts w:ascii="仿宋" w:hAnsi="仿宋" w:eastAsia="仿宋"/>
          <w:b/>
          <w:color w:val="000000"/>
          <w:sz w:val="32"/>
          <w:szCs w:val="32"/>
        </w:rPr>
        <w:t>络联谊，</w:t>
      </w:r>
      <w:r>
        <w:rPr>
          <w:rFonts w:hint="eastAsia" w:ascii="仿宋" w:hAnsi="仿宋" w:eastAsia="仿宋"/>
          <w:b/>
          <w:color w:val="000000"/>
          <w:sz w:val="32"/>
          <w:szCs w:val="32"/>
        </w:rPr>
        <w:t>汇聚发展力量</w:t>
      </w:r>
      <w:r>
        <w:rPr>
          <w:rFonts w:hint="eastAsia" w:ascii="仿宋" w:hAnsi="仿宋" w:eastAsia="仿宋"/>
          <w:color w:val="000000"/>
          <w:sz w:val="32"/>
          <w:szCs w:val="32"/>
        </w:rPr>
        <w:t>，主动出击广交新朋友，多次前往宜宾、成都、达州等地交流合作，利用红叶节期间线上线下大</w:t>
      </w:r>
      <w:r>
        <w:rPr>
          <w:rFonts w:ascii="仿宋" w:hAnsi="仿宋" w:eastAsia="仿宋" w:cs="Times New Roman"/>
          <w:color w:val="000000"/>
          <w:sz w:val="32"/>
          <w:szCs w:val="32"/>
        </w:rPr>
        <w:t>力宣传推介南江</w:t>
      </w:r>
      <w:r>
        <w:rPr>
          <w:rFonts w:hint="eastAsia" w:ascii="仿宋" w:hAnsi="仿宋" w:eastAsia="仿宋" w:cs="Times New Roman"/>
          <w:color w:val="000000"/>
          <w:sz w:val="32"/>
          <w:szCs w:val="32"/>
        </w:rPr>
        <w:t>。通过电话、QQ、微信等广泛开展线上线下华人华侨归侨侨眷交友活动，现已完成交往新侨界朋友1000余人，积极搭建南江加强与世界各地侨界华人华侨文化经贸交流合作的重要平台。</w:t>
      </w:r>
      <w:r>
        <w:rPr>
          <w:rFonts w:hint="eastAsia" w:ascii="仿宋" w:hAnsi="仿宋" w:eastAsia="仿宋"/>
          <w:b/>
          <w:color w:val="000000"/>
          <w:sz w:val="32"/>
          <w:szCs w:val="32"/>
        </w:rPr>
        <w:t>三是侨情普查，</w:t>
      </w:r>
      <w:r>
        <w:rPr>
          <w:rFonts w:ascii="仿宋" w:hAnsi="仿宋" w:eastAsia="仿宋"/>
          <w:b/>
          <w:color w:val="000000"/>
          <w:sz w:val="32"/>
          <w:szCs w:val="32"/>
        </w:rPr>
        <w:t>涵养侨务资源</w:t>
      </w:r>
      <w:r>
        <w:rPr>
          <w:rFonts w:hint="eastAsia" w:ascii="仿宋" w:hAnsi="仿宋" w:eastAsia="仿宋"/>
          <w:b/>
          <w:color w:val="000000"/>
          <w:sz w:val="32"/>
          <w:szCs w:val="32"/>
        </w:rPr>
        <w:t>。</w:t>
      </w:r>
      <w:r>
        <w:rPr>
          <w:rFonts w:hint="eastAsia" w:ascii="仿宋" w:hAnsi="仿宋" w:eastAsia="仿宋"/>
          <w:color w:val="000000"/>
          <w:sz w:val="32"/>
          <w:szCs w:val="32"/>
        </w:rPr>
        <w:t>通过党政网向全县乡镇，机关企事业单位发出开展侨情调查工作通知，完成对32个乡镇，10个部门的调查，及时更新侨情信息台账，更新</w:t>
      </w:r>
      <w:r>
        <w:rPr>
          <w:rFonts w:ascii="仿宋" w:hAnsi="仿宋" w:eastAsia="仿宋"/>
          <w:color w:val="000000"/>
          <w:sz w:val="32"/>
          <w:szCs w:val="32"/>
        </w:rPr>
        <w:t>华侨、外籍华人、归侨、侨眷、侨资企业</w:t>
      </w:r>
      <w:r>
        <w:rPr>
          <w:rFonts w:hint="eastAsia" w:ascii="仿宋" w:hAnsi="仿宋" w:eastAsia="仿宋"/>
          <w:color w:val="000000"/>
          <w:sz w:val="32"/>
          <w:szCs w:val="32"/>
        </w:rPr>
        <w:t>500余人/家，为</w:t>
      </w:r>
      <w:r>
        <w:rPr>
          <w:rFonts w:ascii="仿宋" w:hAnsi="仿宋" w:eastAsia="仿宋"/>
          <w:color w:val="000000"/>
          <w:sz w:val="32"/>
          <w:szCs w:val="32"/>
        </w:rPr>
        <w:t>落实有关侨务政策，促进招商引才引智，助力我</w:t>
      </w:r>
      <w:r>
        <w:rPr>
          <w:rFonts w:hint="eastAsia" w:ascii="仿宋" w:hAnsi="仿宋" w:eastAsia="仿宋"/>
          <w:color w:val="000000"/>
          <w:sz w:val="32"/>
          <w:szCs w:val="32"/>
        </w:rPr>
        <w:t>县</w:t>
      </w:r>
      <w:r>
        <w:rPr>
          <w:rFonts w:ascii="仿宋" w:hAnsi="仿宋" w:eastAsia="仿宋"/>
          <w:color w:val="000000"/>
          <w:sz w:val="32"/>
          <w:szCs w:val="32"/>
        </w:rPr>
        <w:t>经济社会发展</w:t>
      </w:r>
      <w:r>
        <w:rPr>
          <w:rFonts w:hint="eastAsia" w:ascii="仿宋" w:hAnsi="仿宋" w:eastAsia="仿宋"/>
          <w:color w:val="000000"/>
          <w:sz w:val="32"/>
          <w:szCs w:val="32"/>
        </w:rPr>
        <w:t>提供了有效依据。</w:t>
      </w:r>
      <w:r>
        <w:rPr>
          <w:rFonts w:hint="eastAsia" w:ascii="仿宋" w:hAnsi="仿宋" w:eastAsia="仿宋"/>
          <w:b/>
          <w:color w:val="000000"/>
          <w:sz w:val="32"/>
          <w:szCs w:val="32"/>
        </w:rPr>
        <w:t>四是汇聚侨力，捐资助学促教。</w:t>
      </w:r>
      <w:r>
        <w:rPr>
          <w:rFonts w:hint="eastAsia" w:ascii="仿宋" w:hAnsi="仿宋" w:eastAsia="仿宋"/>
          <w:color w:val="000000"/>
          <w:sz w:val="32"/>
          <w:szCs w:val="32"/>
        </w:rPr>
        <w:t>大力开展“走出去”联络联谊活动，争取到“京侨爱心助学基金”15万元，分三年在南江范围内实施，资助贫困教师、学生135人。其中2021年资金49名贫困教师、学生，已于12月中旬将资金发放到位，</w:t>
      </w:r>
      <w:r>
        <w:rPr>
          <w:rFonts w:ascii="仿宋" w:hAnsi="仿宋" w:eastAsia="仿宋" w:cs="Arial"/>
          <w:color w:val="333333"/>
          <w:sz w:val="32"/>
          <w:szCs w:val="32"/>
        </w:rPr>
        <w:t>以实际行动</w:t>
      </w:r>
      <w:r>
        <w:rPr>
          <w:rFonts w:ascii="仿宋" w:hAnsi="仿宋" w:eastAsia="仿宋"/>
          <w:sz w:val="32"/>
          <w:szCs w:val="32"/>
        </w:rPr>
        <w:t>汇集</w:t>
      </w:r>
      <w:r>
        <w:rPr>
          <w:rFonts w:hint="eastAsia" w:ascii="仿宋" w:hAnsi="仿宋" w:eastAsia="仿宋"/>
          <w:sz w:val="32"/>
          <w:szCs w:val="32"/>
        </w:rPr>
        <w:t>侨界</w:t>
      </w:r>
      <w:r>
        <w:rPr>
          <w:rFonts w:ascii="仿宋" w:hAnsi="仿宋" w:eastAsia="仿宋"/>
          <w:sz w:val="32"/>
          <w:szCs w:val="32"/>
        </w:rPr>
        <w:t>温暖力量</w:t>
      </w:r>
      <w:r>
        <w:rPr>
          <w:rFonts w:hint="eastAsia" w:ascii="仿宋" w:hAnsi="仿宋" w:eastAsia="仿宋"/>
          <w:sz w:val="32"/>
          <w:szCs w:val="32"/>
        </w:rPr>
        <w:t>，</w:t>
      </w:r>
      <w:r>
        <w:rPr>
          <w:rFonts w:ascii="仿宋" w:hAnsi="仿宋" w:eastAsia="仿宋" w:cs="Arial"/>
          <w:color w:val="333333"/>
          <w:sz w:val="32"/>
          <w:szCs w:val="32"/>
        </w:rPr>
        <w:t>大力支持</w:t>
      </w:r>
      <w:r>
        <w:rPr>
          <w:rFonts w:hint="eastAsia" w:ascii="仿宋" w:hAnsi="仿宋" w:eastAsia="仿宋" w:cs="Arial"/>
          <w:color w:val="333333"/>
          <w:sz w:val="32"/>
          <w:szCs w:val="32"/>
        </w:rPr>
        <w:t>我县</w:t>
      </w:r>
      <w:r>
        <w:rPr>
          <w:rFonts w:ascii="仿宋" w:hAnsi="仿宋" w:eastAsia="仿宋" w:cs="Arial"/>
          <w:color w:val="333333"/>
          <w:sz w:val="32"/>
          <w:szCs w:val="32"/>
        </w:rPr>
        <w:t>教育优质均衡发展</w:t>
      </w:r>
      <w:r>
        <w:rPr>
          <w:rFonts w:hint="eastAsia" w:ascii="仿宋" w:hAnsi="仿宋" w:eastAsia="仿宋"/>
          <w:color w:val="000000"/>
          <w:sz w:val="32"/>
          <w:szCs w:val="32"/>
        </w:rPr>
        <w:t>。</w:t>
      </w:r>
      <w:r>
        <w:rPr>
          <w:rFonts w:hint="eastAsia" w:ascii="仿宋" w:hAnsi="仿宋" w:eastAsia="仿宋"/>
          <w:b/>
          <w:color w:val="000000"/>
          <w:sz w:val="32"/>
          <w:szCs w:val="32"/>
        </w:rPr>
        <w:t>五是坚定文化自信，传承民族精神。</w:t>
      </w:r>
      <w:r>
        <w:rPr>
          <w:rFonts w:hint="eastAsia" w:ascii="仿宋" w:hAnsi="仿宋" w:eastAsia="仿宋"/>
          <w:color w:val="000000"/>
          <w:sz w:val="32"/>
          <w:szCs w:val="32"/>
        </w:rPr>
        <w:t>对接南江多所学校组织参加中国侨联举办的第二十二届世界华人学生作文大赛，通过精心筛选，现已选送69篇优秀稿件投稿，进一步加强海内外学生文化交流，充分展示南江人民的精神风貌和爱国情操。</w:t>
      </w:r>
    </w:p>
    <w:p>
      <w:pPr>
        <w:pStyle w:val="10"/>
        <w:spacing w:line="556" w:lineRule="exact"/>
        <w:ind w:firstLine="643" w:firstLineChars="200"/>
        <w:textAlignment w:val="baseline"/>
        <w:rPr>
          <w:rFonts w:ascii="仿宋" w:hAnsi="仿宋" w:eastAsia="仿宋"/>
          <w:color w:val="000000"/>
          <w:sz w:val="32"/>
          <w:szCs w:val="32"/>
        </w:rPr>
      </w:pPr>
      <w:r>
        <w:rPr>
          <w:rFonts w:hint="eastAsia" w:ascii="仿宋" w:hAnsi="仿宋" w:eastAsia="仿宋"/>
          <w:b/>
          <w:color w:val="000000"/>
          <w:sz w:val="32"/>
          <w:szCs w:val="32"/>
        </w:rPr>
        <w:t>4、统筹兼顾，做实重点工作促发展。一是依法治县持续推进</w:t>
      </w:r>
      <w:r>
        <w:rPr>
          <w:rFonts w:hint="eastAsia" w:ascii="仿宋" w:hAnsi="仿宋" w:eastAsia="仿宋"/>
          <w:color w:val="000000"/>
          <w:sz w:val="32"/>
          <w:szCs w:val="32"/>
        </w:rPr>
        <w:t>。单位两次选派职工参加巴中市依法治市办举办的“法治政府建设”培训班和省侨联举办的“法治中国·你我同行”—2021年侨界法治学习活动。</w:t>
      </w:r>
      <w:r>
        <w:rPr>
          <w:rFonts w:ascii="仿宋" w:hAnsi="仿宋" w:eastAsia="仿宋"/>
          <w:color w:val="000000"/>
          <w:sz w:val="32"/>
          <w:szCs w:val="32"/>
        </w:rPr>
        <w:t>利用走访慰问深入乡村、侨家、侨企，常态开展宪法和侨法宣传，</w:t>
      </w:r>
      <w:r>
        <w:rPr>
          <w:rFonts w:hint="eastAsia" w:ascii="仿宋" w:hAnsi="仿宋" w:eastAsia="仿宋"/>
          <w:color w:val="000000"/>
          <w:sz w:val="32"/>
          <w:szCs w:val="32"/>
        </w:rPr>
        <w:t>借助媒体平台和活动平台大力</w:t>
      </w:r>
      <w:r>
        <w:rPr>
          <w:rFonts w:ascii="仿宋" w:hAnsi="仿宋" w:eastAsia="仿宋"/>
          <w:color w:val="000000"/>
          <w:sz w:val="32"/>
          <w:szCs w:val="32"/>
        </w:rPr>
        <w:t>开展法律知识宣传活动</w:t>
      </w:r>
      <w:r>
        <w:rPr>
          <w:rFonts w:hint="eastAsia" w:ascii="仿宋" w:hAnsi="仿宋" w:eastAsia="仿宋"/>
          <w:color w:val="000000"/>
          <w:sz w:val="32"/>
          <w:szCs w:val="32"/>
        </w:rPr>
        <w:t>4次，提高群众法律意识</w:t>
      </w:r>
      <w:r>
        <w:rPr>
          <w:rFonts w:ascii="仿宋" w:hAnsi="仿宋" w:eastAsia="仿宋"/>
          <w:color w:val="000000"/>
          <w:sz w:val="32"/>
          <w:szCs w:val="32"/>
        </w:rPr>
        <w:t>，认真落实“谁执法谁普法”责任制</w:t>
      </w:r>
      <w:r>
        <w:rPr>
          <w:rFonts w:hint="eastAsia" w:ascii="仿宋" w:hAnsi="仿宋" w:eastAsia="仿宋"/>
          <w:color w:val="000000"/>
          <w:sz w:val="32"/>
          <w:szCs w:val="32"/>
        </w:rPr>
        <w:t>。</w:t>
      </w:r>
      <w:r>
        <w:rPr>
          <w:rFonts w:hint="eastAsia" w:ascii="仿宋" w:hAnsi="仿宋" w:eastAsia="仿宋"/>
          <w:b/>
          <w:color w:val="000000"/>
          <w:sz w:val="32"/>
          <w:szCs w:val="32"/>
        </w:rPr>
        <w:t>二是从严从紧抓实换届工作</w:t>
      </w:r>
      <w:r>
        <w:rPr>
          <w:rFonts w:hint="eastAsia" w:ascii="仿宋" w:hAnsi="仿宋" w:eastAsia="仿宋"/>
          <w:color w:val="000000"/>
          <w:sz w:val="32"/>
          <w:szCs w:val="32"/>
        </w:rPr>
        <w:t>。</w:t>
      </w:r>
      <w:r>
        <w:rPr>
          <w:rFonts w:ascii="仿宋" w:hAnsi="仿宋" w:eastAsia="仿宋"/>
          <w:color w:val="000000"/>
          <w:sz w:val="32"/>
          <w:szCs w:val="32"/>
        </w:rPr>
        <w:t>带头严守换届纪律</w:t>
      </w:r>
      <w:r>
        <w:rPr>
          <w:rFonts w:hint="eastAsia" w:ascii="仿宋" w:hAnsi="仿宋" w:eastAsia="仿宋"/>
          <w:color w:val="000000"/>
          <w:sz w:val="32"/>
          <w:szCs w:val="32"/>
        </w:rPr>
        <w:t>，</w:t>
      </w:r>
      <w:r>
        <w:rPr>
          <w:rFonts w:ascii="仿宋" w:hAnsi="仿宋" w:eastAsia="仿宋"/>
          <w:color w:val="000000"/>
          <w:sz w:val="32"/>
          <w:szCs w:val="32"/>
        </w:rPr>
        <w:t>牢牢把握正确舆论导向，加强宣传引导，为换届工作营造良好环境</w:t>
      </w:r>
      <w:r>
        <w:rPr>
          <w:rFonts w:hint="eastAsia" w:ascii="仿宋" w:hAnsi="仿宋" w:eastAsia="仿宋"/>
          <w:color w:val="000000"/>
          <w:sz w:val="32"/>
          <w:szCs w:val="32"/>
        </w:rPr>
        <w:t>。选派单位班子成员，</w:t>
      </w:r>
      <w:r>
        <w:rPr>
          <w:rFonts w:ascii="仿宋" w:hAnsi="仿宋" w:eastAsia="仿宋"/>
          <w:color w:val="000000"/>
          <w:sz w:val="32"/>
          <w:szCs w:val="32"/>
        </w:rPr>
        <w:t>加强</w:t>
      </w:r>
      <w:r>
        <w:rPr>
          <w:rFonts w:hint="eastAsia" w:ascii="仿宋" w:hAnsi="仿宋" w:eastAsia="仿宋"/>
          <w:color w:val="000000"/>
          <w:sz w:val="32"/>
          <w:szCs w:val="32"/>
        </w:rPr>
        <w:t>所换届乡镇的全程</w:t>
      </w:r>
      <w:r>
        <w:rPr>
          <w:rFonts w:ascii="仿宋" w:hAnsi="仿宋" w:eastAsia="仿宋"/>
          <w:color w:val="000000"/>
          <w:sz w:val="32"/>
          <w:szCs w:val="32"/>
        </w:rPr>
        <w:t>跟踪指导，认真履职尽责</w:t>
      </w:r>
      <w:r>
        <w:rPr>
          <w:rFonts w:hint="eastAsia" w:ascii="仿宋" w:hAnsi="仿宋" w:eastAsia="仿宋"/>
          <w:color w:val="000000"/>
          <w:sz w:val="32"/>
          <w:szCs w:val="32"/>
        </w:rPr>
        <w:t>，</w:t>
      </w:r>
      <w:r>
        <w:rPr>
          <w:rFonts w:ascii="仿宋" w:hAnsi="仿宋" w:eastAsia="仿宋"/>
          <w:color w:val="000000"/>
          <w:sz w:val="32"/>
          <w:szCs w:val="32"/>
        </w:rPr>
        <w:t>优质高效完成换届工作任务</w:t>
      </w:r>
      <w:r>
        <w:rPr>
          <w:rFonts w:hint="eastAsia" w:ascii="仿宋" w:hAnsi="仿宋" w:eastAsia="仿宋"/>
          <w:color w:val="000000"/>
          <w:sz w:val="32"/>
          <w:szCs w:val="32"/>
        </w:rPr>
        <w:t>。</w:t>
      </w:r>
      <w:r>
        <w:rPr>
          <w:rFonts w:ascii="仿宋" w:hAnsi="仿宋" w:eastAsia="仿宋" w:cs="仿宋_GB2312"/>
          <w:color w:val="000000"/>
          <w:kern w:val="1"/>
          <w:sz w:val="32"/>
          <w:szCs w:val="32"/>
        </w:rPr>
        <w:t>推选</w:t>
      </w:r>
      <w:r>
        <w:rPr>
          <w:rFonts w:hint="eastAsia" w:ascii="仿宋" w:hAnsi="仿宋" w:eastAsia="仿宋" w:cs="仿宋_GB2312"/>
          <w:color w:val="000000"/>
          <w:kern w:val="1"/>
          <w:sz w:val="32"/>
          <w:szCs w:val="32"/>
        </w:rPr>
        <w:t>出</w:t>
      </w:r>
      <w:r>
        <w:rPr>
          <w:rFonts w:ascii="仿宋" w:hAnsi="仿宋" w:eastAsia="仿宋" w:cs="仿宋_GB2312"/>
          <w:color w:val="000000"/>
          <w:kern w:val="1"/>
          <w:sz w:val="32"/>
          <w:szCs w:val="32"/>
        </w:rPr>
        <w:t>综合素质高、履职能力强</w:t>
      </w:r>
      <w:r>
        <w:rPr>
          <w:rFonts w:hint="eastAsia" w:ascii="仿宋" w:hAnsi="仿宋" w:eastAsia="仿宋" w:cs="仿宋_GB2312"/>
          <w:color w:val="000000"/>
          <w:kern w:val="1"/>
          <w:sz w:val="32"/>
          <w:szCs w:val="32"/>
        </w:rPr>
        <w:t>的中国共产党南江县第十四次代会大会侨界基层</w:t>
      </w:r>
      <w:r>
        <w:rPr>
          <w:rFonts w:ascii="仿宋" w:hAnsi="仿宋" w:eastAsia="仿宋" w:cs="仿宋_GB2312"/>
          <w:color w:val="000000"/>
          <w:kern w:val="1"/>
          <w:sz w:val="32"/>
          <w:szCs w:val="32"/>
        </w:rPr>
        <w:t>代表</w:t>
      </w:r>
      <w:r>
        <w:rPr>
          <w:rFonts w:hint="eastAsia" w:ascii="仿宋" w:hAnsi="仿宋" w:eastAsia="仿宋" w:cs="仿宋_GB2312"/>
          <w:color w:val="000000"/>
          <w:kern w:val="1"/>
          <w:sz w:val="32"/>
          <w:szCs w:val="32"/>
        </w:rPr>
        <w:t>一名。推荐侨界县人大代表2名，政协委员5名，参政议政功能进一步增强。</w:t>
      </w:r>
      <w:r>
        <w:rPr>
          <w:rFonts w:hint="eastAsia" w:ascii="仿宋" w:hAnsi="仿宋" w:eastAsia="仿宋"/>
          <w:b/>
          <w:color w:val="000000"/>
          <w:sz w:val="32"/>
          <w:szCs w:val="32"/>
        </w:rPr>
        <w:t>三是</w:t>
      </w:r>
      <w:r>
        <w:rPr>
          <w:rFonts w:ascii="仿宋" w:hAnsi="仿宋" w:eastAsia="仿宋"/>
          <w:b/>
          <w:color w:val="000000"/>
          <w:sz w:val="32"/>
          <w:szCs w:val="32"/>
        </w:rPr>
        <w:t>务实笃行</w:t>
      </w:r>
      <w:r>
        <w:rPr>
          <w:rFonts w:hint="eastAsia" w:ascii="仿宋" w:hAnsi="仿宋" w:eastAsia="仿宋"/>
          <w:b/>
          <w:color w:val="000000"/>
          <w:sz w:val="32"/>
          <w:szCs w:val="32"/>
        </w:rPr>
        <w:t>推进乡村振兴</w:t>
      </w:r>
      <w:r>
        <w:rPr>
          <w:rFonts w:hint="eastAsia" w:ascii="仿宋" w:hAnsi="仿宋" w:eastAsia="仿宋"/>
          <w:color w:val="000000"/>
          <w:sz w:val="32"/>
          <w:szCs w:val="32"/>
        </w:rPr>
        <w:t>。继续选派第一书记兼工作队长到村任职，协调侨界外出务工成功人士捐款0.5万元，解决村委会安全饮用水问题。监督实施好下达的8公里道路安保项目。协助争取到2公里村道公路通畅项目，协调解决将符合享受低保的侨界农户适时纳入，由原来的20户增加到现在的28户，为挂联户发放保暖衣服11件，竭</w:t>
      </w:r>
      <w:r>
        <w:rPr>
          <w:rFonts w:ascii="仿宋" w:hAnsi="仿宋" w:eastAsia="仿宋"/>
          <w:color w:val="000000"/>
          <w:sz w:val="32"/>
          <w:szCs w:val="32"/>
        </w:rPr>
        <w:t>力为侨界群众解决困难办实</w:t>
      </w:r>
      <w:r>
        <w:rPr>
          <w:rFonts w:hint="eastAsia" w:ascii="仿宋" w:hAnsi="仿宋" w:eastAsia="仿宋"/>
          <w:color w:val="000000"/>
          <w:sz w:val="32"/>
          <w:szCs w:val="32"/>
        </w:rPr>
        <w:t>事，认真贯彻落实乡村振兴和美善治。</w:t>
      </w:r>
    </w:p>
    <w:p>
      <w:pPr>
        <w:shd w:val="clear" w:color="auto" w:fill="FFFFFF"/>
        <w:spacing w:line="556" w:lineRule="exact"/>
        <w:ind w:firstLine="643" w:firstLineChars="200"/>
        <w:textAlignment w:val="baseline"/>
        <w:rPr>
          <w:rFonts w:ascii="仿宋" w:hAnsi="仿宋" w:eastAsia="仿宋"/>
          <w:kern w:val="0"/>
          <w:sz w:val="32"/>
          <w:szCs w:val="32"/>
        </w:rPr>
      </w:pPr>
      <w:r>
        <w:rPr>
          <w:rFonts w:hint="eastAsia" w:ascii="楷体" w:hAnsi="楷体" w:eastAsia="楷体" w:cs="宋体"/>
          <w:b/>
          <w:color w:val="333333"/>
          <w:sz w:val="32"/>
          <w:szCs w:val="32"/>
        </w:rPr>
        <w:t>5、善谋廉为，自身建设不断加强。</w:t>
      </w:r>
      <w:r>
        <w:rPr>
          <w:rFonts w:hint="eastAsia" w:ascii="仿宋" w:hAnsi="仿宋" w:eastAsia="仿宋" w:cs="宋体"/>
          <w:b/>
          <w:color w:val="333333"/>
          <w:sz w:val="32"/>
          <w:szCs w:val="32"/>
        </w:rPr>
        <w:t>一</w:t>
      </w:r>
      <w:r>
        <w:rPr>
          <w:rFonts w:hint="eastAsia" w:ascii="仿宋" w:hAnsi="仿宋" w:eastAsia="仿宋" w:cs="仿宋_GB2312"/>
          <w:b/>
          <w:color w:val="000000"/>
          <w:kern w:val="1"/>
          <w:sz w:val="32"/>
          <w:szCs w:val="32"/>
        </w:rPr>
        <w:t>是一丝不苟抓好党建。</w:t>
      </w:r>
      <w:r>
        <w:rPr>
          <w:rFonts w:hint="eastAsia" w:ascii="仿宋" w:hAnsi="仿宋" w:eastAsia="仿宋" w:cs="仿宋_GB2312"/>
          <w:color w:val="000000"/>
          <w:kern w:val="1"/>
          <w:sz w:val="32"/>
          <w:szCs w:val="32"/>
        </w:rPr>
        <w:t>适时修订完善党内各项规章制度、学习制度，使党员干部</w:t>
      </w:r>
      <w:r>
        <w:rPr>
          <w:rFonts w:ascii="仿宋" w:hAnsi="仿宋" w:eastAsia="仿宋" w:cs="仿宋_GB2312"/>
          <w:color w:val="000000"/>
          <w:kern w:val="1"/>
          <w:sz w:val="32"/>
          <w:szCs w:val="32"/>
        </w:rPr>
        <w:t>言行有规范、权力有笼子</w:t>
      </w:r>
      <w:r>
        <w:rPr>
          <w:rFonts w:hint="eastAsia" w:ascii="仿宋" w:hAnsi="仿宋" w:eastAsia="仿宋" w:cs="仿宋_GB2312"/>
          <w:color w:val="000000"/>
          <w:kern w:val="1"/>
          <w:sz w:val="32"/>
          <w:szCs w:val="32"/>
        </w:rPr>
        <w:t>。按程序抓好“三会一课”，以党史学习教育为契机，开展内容丰富的以红色为主题党日活动，使侨界群众从思想上和行动上与党保持高度一致。按时足额收取机关党员党费和加强党员日常教育监管。</w:t>
      </w:r>
      <w:r>
        <w:rPr>
          <w:rFonts w:hint="eastAsia" w:ascii="仿宋" w:hAnsi="仿宋" w:eastAsia="仿宋" w:cs="仿宋_GB2312"/>
          <w:b/>
          <w:color w:val="000000"/>
          <w:kern w:val="1"/>
          <w:sz w:val="32"/>
          <w:szCs w:val="32"/>
        </w:rPr>
        <w:t>二是作风效能不断提升。</w:t>
      </w:r>
      <w:r>
        <w:rPr>
          <w:rFonts w:hint="eastAsia" w:ascii="仿宋" w:hAnsi="仿宋" w:eastAsia="仿宋" w:cs="宋体"/>
          <w:color w:val="333333"/>
          <w:sz w:val="32"/>
          <w:szCs w:val="32"/>
        </w:rPr>
        <w:t>年初</w:t>
      </w:r>
      <w:r>
        <w:rPr>
          <w:rFonts w:hint="eastAsia" w:ascii="仿宋" w:hAnsi="仿宋" w:eastAsia="仿宋" w:cs="仿宋_GB2312"/>
          <w:color w:val="000000"/>
          <w:kern w:val="1"/>
          <w:sz w:val="32"/>
          <w:szCs w:val="32"/>
        </w:rPr>
        <w:t>印发了</w:t>
      </w:r>
      <w:r>
        <w:rPr>
          <w:rFonts w:ascii="仿宋" w:hAnsi="仿宋" w:eastAsia="仿宋" w:cs="仿宋_GB2312"/>
          <w:color w:val="000000"/>
          <w:kern w:val="1"/>
          <w:sz w:val="32"/>
          <w:szCs w:val="32"/>
        </w:rPr>
        <w:t>《20</w:t>
      </w:r>
      <w:r>
        <w:rPr>
          <w:rFonts w:hint="eastAsia" w:ascii="仿宋" w:hAnsi="仿宋" w:eastAsia="仿宋" w:cs="仿宋_GB2312"/>
          <w:color w:val="000000"/>
          <w:kern w:val="1"/>
          <w:sz w:val="32"/>
          <w:szCs w:val="32"/>
        </w:rPr>
        <w:t>21</w:t>
      </w:r>
      <w:r>
        <w:rPr>
          <w:rFonts w:ascii="仿宋" w:hAnsi="仿宋" w:eastAsia="仿宋" w:cs="仿宋_GB2312"/>
          <w:color w:val="000000"/>
          <w:kern w:val="1"/>
          <w:sz w:val="32"/>
          <w:szCs w:val="32"/>
        </w:rPr>
        <w:t>年度党风廉政建设和反腐败工作实施方案》</w:t>
      </w:r>
      <w:r>
        <w:rPr>
          <w:rFonts w:hint="eastAsia" w:ascii="仿宋" w:hAnsi="仿宋" w:eastAsia="仿宋" w:cs="仿宋_GB2312"/>
          <w:color w:val="000000"/>
          <w:kern w:val="1"/>
          <w:sz w:val="32"/>
          <w:szCs w:val="32"/>
        </w:rPr>
        <w:t>等文件</w:t>
      </w:r>
      <w:r>
        <w:rPr>
          <w:rFonts w:ascii="仿宋" w:hAnsi="仿宋" w:eastAsia="仿宋" w:cs="仿宋_GB2312"/>
          <w:color w:val="000000"/>
          <w:kern w:val="1"/>
          <w:sz w:val="32"/>
          <w:szCs w:val="32"/>
        </w:rPr>
        <w:t>，</w:t>
      </w:r>
      <w:r>
        <w:rPr>
          <w:rFonts w:hint="eastAsia" w:ascii="仿宋" w:hAnsi="仿宋" w:eastAsia="仿宋" w:cs="仿宋_GB2312"/>
          <w:color w:val="000000"/>
          <w:kern w:val="1"/>
          <w:sz w:val="32"/>
          <w:szCs w:val="32"/>
        </w:rPr>
        <w:t>明确了工作目标，压实了工作责任</w:t>
      </w:r>
      <w:r>
        <w:rPr>
          <w:rFonts w:ascii="仿宋" w:hAnsi="仿宋" w:eastAsia="仿宋" w:cs="仿宋_GB2312"/>
          <w:color w:val="000000"/>
          <w:kern w:val="1"/>
          <w:sz w:val="32"/>
          <w:szCs w:val="32"/>
        </w:rPr>
        <w:t>。</w:t>
      </w:r>
      <w:r>
        <w:rPr>
          <w:rFonts w:hint="eastAsia" w:ascii="仿宋" w:hAnsi="仿宋" w:eastAsia="仿宋" w:cs="仿宋_GB2312"/>
          <w:color w:val="000000"/>
          <w:kern w:val="1"/>
          <w:sz w:val="32"/>
          <w:szCs w:val="32"/>
        </w:rPr>
        <w:t>组织集中</w:t>
      </w:r>
      <w:r>
        <w:rPr>
          <w:rFonts w:ascii="仿宋" w:hAnsi="仿宋" w:eastAsia="仿宋" w:cs="仿宋_GB2312"/>
          <w:color w:val="000000"/>
          <w:kern w:val="1"/>
          <w:sz w:val="32"/>
          <w:szCs w:val="32"/>
        </w:rPr>
        <w:t>观看警示教育片</w:t>
      </w:r>
      <w:r>
        <w:rPr>
          <w:rFonts w:hint="eastAsia" w:ascii="仿宋" w:hAnsi="仿宋" w:eastAsia="仿宋" w:cs="仿宋_GB2312"/>
          <w:color w:val="000000"/>
          <w:kern w:val="1"/>
          <w:sz w:val="32"/>
          <w:szCs w:val="32"/>
        </w:rPr>
        <w:t>《弄权招投标.沦陷围猎场</w:t>
      </w:r>
      <w:r>
        <w:rPr>
          <w:rFonts w:ascii="仿宋" w:hAnsi="仿宋" w:eastAsia="仿宋" w:cs="仿宋_GB2312"/>
          <w:color w:val="000000"/>
          <w:kern w:val="1"/>
          <w:sz w:val="32"/>
          <w:szCs w:val="32"/>
        </w:rPr>
        <w:t>》</w:t>
      </w:r>
      <w:r>
        <w:rPr>
          <w:rFonts w:hint="eastAsia" w:ascii="仿宋" w:hAnsi="仿宋" w:eastAsia="仿宋" w:cs="仿宋_GB2312"/>
          <w:color w:val="000000"/>
          <w:kern w:val="1"/>
          <w:sz w:val="32"/>
          <w:szCs w:val="32"/>
        </w:rPr>
        <w:t>并开展讨论，人人撰写心得体会一篇，以案示警，约束职工的操守和行为，筑牢拒腐防变的思想道德防线。</w:t>
      </w:r>
    </w:p>
    <w:p>
      <w:pPr>
        <w:pStyle w:val="3"/>
        <w:spacing w:before="0" w:after="0" w:line="560" w:lineRule="exact"/>
        <w:ind w:firstLine="640" w:firstLineChars="200"/>
        <w:rPr>
          <w:rStyle w:val="21"/>
          <w:b w:val="0"/>
          <w:bCs w:val="0"/>
        </w:rPr>
      </w:pPr>
      <w:r>
        <w:rPr>
          <w:rFonts w:hint="eastAsia" w:ascii="黑体" w:hAnsi="黑体" w:eastAsia="黑体"/>
          <w:b w:val="0"/>
          <w:color w:val="000000"/>
        </w:rPr>
        <w:t>二、机</w:t>
      </w:r>
      <w:r>
        <w:rPr>
          <w:rStyle w:val="21"/>
          <w:rFonts w:hint="eastAsia" w:ascii="黑体" w:hAnsi="黑体" w:eastAsia="黑体"/>
          <w:b w:val="0"/>
          <w:bCs w:val="0"/>
        </w:rPr>
        <w:t>构设置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南江县归国华侨联合会属一级预算单位。</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南江县归国华侨联合会为中共南江县委领导的人民团体，内设办公室1个。核定参公管理事业编制4名，其中：主席1名，副主席1名；专职秘书长1名（按副科级配）；中层干部1名；机关工勤事业编制1名。</w:t>
      </w:r>
    </w:p>
    <w:p>
      <w:pPr>
        <w:pStyle w:val="2"/>
        <w:spacing w:before="0" w:after="0"/>
        <w:ind w:right="880"/>
        <w:jc w:val="center"/>
        <w:rPr>
          <w:rStyle w:val="20"/>
          <w:rFonts w:hint="eastAsia" w:ascii="黑体" w:hAnsi="黑体" w:eastAsia="黑体"/>
          <w:b w:val="0"/>
          <w:bCs w:val="0"/>
        </w:rPr>
      </w:pPr>
      <w:r>
        <w:rPr>
          <w:rFonts w:hint="eastAsia" w:ascii="黑体" w:hAnsi="黑体" w:eastAsia="黑体"/>
          <w:b w:val="0"/>
          <w:color w:val="000000"/>
        </w:rPr>
        <w:t>第二部分</w:t>
      </w:r>
      <w:r>
        <w:rPr>
          <w:rStyle w:val="20"/>
          <w:rFonts w:hint="eastAsia" w:ascii="黑体" w:hAnsi="黑体" w:eastAsia="黑体"/>
          <w:b w:val="0"/>
          <w:bCs w:val="0"/>
        </w:rPr>
        <w:t>2021年度部门决算</w:t>
      </w:r>
    </w:p>
    <w:p>
      <w:pPr>
        <w:pStyle w:val="2"/>
        <w:spacing w:before="0" w:after="0"/>
        <w:ind w:right="880"/>
        <w:jc w:val="center"/>
        <w:rPr>
          <w:rStyle w:val="20"/>
          <w:rFonts w:ascii="黑体" w:hAnsi="黑体" w:eastAsia="黑体"/>
          <w:b w:val="0"/>
          <w:bCs w:val="0"/>
        </w:rPr>
      </w:pPr>
      <w:r>
        <w:rPr>
          <w:rStyle w:val="20"/>
          <w:rFonts w:hint="eastAsia" w:ascii="黑体" w:hAnsi="黑体" w:eastAsia="黑体"/>
          <w:b w:val="0"/>
          <w:bCs w:val="0"/>
        </w:rPr>
        <w:t>情况</w:t>
      </w:r>
      <w:r>
        <w:rPr>
          <w:rStyle w:val="20"/>
          <w:rFonts w:hint="eastAsia" w:ascii="黑体" w:hAnsi="黑体" w:eastAsia="黑体"/>
          <w:b w:val="0"/>
          <w:bCs w:val="0"/>
          <w:lang w:eastAsia="zh-CN"/>
        </w:rPr>
        <w:t>说</w:t>
      </w:r>
      <w:r>
        <w:rPr>
          <w:rStyle w:val="20"/>
          <w:rFonts w:hint="eastAsia" w:ascii="黑体" w:hAnsi="黑体" w:eastAsia="黑体"/>
          <w:b w:val="0"/>
          <w:bCs w:val="0"/>
        </w:rPr>
        <w:t>明</w:t>
      </w:r>
    </w:p>
    <w:p>
      <w:pPr>
        <w:ind w:firstLine="640" w:firstLineChars="200"/>
        <w:rPr>
          <w:rStyle w:val="21"/>
          <w:rFonts w:ascii="黑体" w:hAnsi="黑体" w:eastAsia="黑体"/>
          <w:b w:val="0"/>
        </w:rPr>
      </w:pPr>
      <w:r>
        <w:rPr>
          <w:rStyle w:val="21"/>
          <w:rFonts w:hint="eastAsia" w:ascii="黑体" w:hAnsi="黑体" w:eastAsia="黑体"/>
          <w:b w:val="0"/>
        </w:rPr>
        <w:t>一、收入支出决算总体情况说明</w:t>
      </w:r>
    </w:p>
    <w:p>
      <w:pPr>
        <w:spacing w:line="600" w:lineRule="exact"/>
        <w:ind w:firstLine="640" w:firstLineChars="200"/>
        <w:rPr>
          <w:rFonts w:ascii="仿宋" w:hAnsi="仿宋" w:eastAsia="仿宋"/>
          <w:color w:val="000000"/>
        </w:rPr>
      </w:pPr>
      <w:r>
        <w:rPr>
          <w:rFonts w:hint="eastAsia" w:ascii="仿宋" w:hAnsi="仿宋" w:eastAsia="仿宋"/>
          <w:color w:val="000000"/>
          <w:sz w:val="32"/>
          <w:szCs w:val="32"/>
        </w:rPr>
        <w:t>2021年度收、支总计85.16万元。与2020年相比，收、支总计各减少8.08万元，减8.67%。主要变动原因是2020年追加了退休人员的一次性退休补贴，发放了其他两个年度的领导班子、党政同责、脱贫攻坚综合绩效奖励金。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（图1：收、支决算总计变动情况图）（柱状图）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1" locked="0" layoutInCell="1" allowOverlap="1">
            <wp:simplePos x="0" y="0"/>
            <wp:positionH relativeFrom="column">
              <wp:posOffset>800100</wp:posOffset>
            </wp:positionH>
            <wp:positionV relativeFrom="paragraph">
              <wp:posOffset>227965</wp:posOffset>
            </wp:positionV>
            <wp:extent cx="3717925" cy="2466975"/>
            <wp:effectExtent l="0" t="0" r="0" b="0"/>
            <wp:wrapTight wrapText="bothSides">
              <wp:wrapPolygon>
                <wp:start x="-111" y="0"/>
                <wp:lineTo x="-111" y="21517"/>
                <wp:lineTo x="21692" y="21517"/>
                <wp:lineTo x="21692" y="0"/>
                <wp:lineTo x="-111" y="0"/>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ind w:firstLine="643" w:firstLineChars="200"/>
        <w:rPr>
          <w:rStyle w:val="21"/>
          <w:rFonts w:ascii="黑体" w:hAnsi="黑体" w:eastAsia="黑体"/>
        </w:rPr>
      </w:pPr>
      <w:r>
        <w:rPr>
          <w:rStyle w:val="21"/>
          <w:rFonts w:hint="eastAsia" w:ascii="黑体" w:hAnsi="黑体" w:eastAsia="黑体"/>
        </w:rPr>
        <w:t>二、收入决算情况说明</w:t>
      </w:r>
    </w:p>
    <w:p>
      <w:pPr>
        <w:spacing w:line="600" w:lineRule="exact"/>
        <w:ind w:firstLine="640" w:firstLineChars="200"/>
        <w:outlineLvl w:val="1"/>
        <w:rPr>
          <w:rFonts w:ascii="仿宋" w:hAnsi="仿宋" w:eastAsia="仿宋"/>
          <w:color w:val="000000"/>
        </w:rPr>
      </w:pPr>
      <w:r>
        <w:rPr>
          <w:rFonts w:hint="eastAsia" w:ascii="仿宋" w:hAnsi="仿宋" w:eastAsia="仿宋"/>
          <w:color w:val="000000"/>
          <w:sz w:val="32"/>
          <w:szCs w:val="32"/>
        </w:rPr>
        <w:t>2021年本年收入合计85.16万元，其中：一般公共预算财政拨款收入85.16万元，占100%；政府性基金预算财政拨款收入0万元，占0%；上级补助收入0万元，占0%；事业收入0万元，占0%；经营收入0万元，占0%；附属单位上缴收入0万元，占0%；其他收入0万元，占0%。</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（图2：收入决算结构图）（饼状图）</w:t>
      </w:r>
    </w:p>
    <w:p>
      <w:pPr>
        <w:spacing w:line="600" w:lineRule="exact"/>
        <w:ind w:firstLine="640" w:firstLineChars="200"/>
        <w:rPr>
          <w:rFonts w:ascii="仿宋_GB2312"/>
          <w:color w:val="FF0000"/>
          <w:sz w:val="32"/>
          <w:szCs w:val="32"/>
        </w:rPr>
      </w:pPr>
      <w:r>
        <w:rPr>
          <w:rFonts w:ascii="仿宋_GB2312"/>
          <w:color w:val="FF0000"/>
          <w:sz w:val="32"/>
          <w:szCs w:val="32"/>
        </w:rPr>
        <w:pict>
          <v:shape id="_x0000_s1026" o:spid="_x0000_s1026" o:spt="202" type="#_x0000_t202" style="position:absolute;left:0pt;margin-left:32.8pt;margin-top:17.25pt;height:36pt;width:116.25pt;z-index:251665408;mso-width-relative:margin;mso-height-relative:margin;" stroked="t" coordsize="21600,21600">
            <v:path/>
            <v:fill focussize="0,0"/>
            <v:stroke color="#FFFFFF" joinstyle="miter"/>
            <v:imagedata o:title=""/>
            <o:lock v:ext="edit"/>
            <v:textbox>
              <w:txbxContent>
                <w:p>
                  <w:pPr>
                    <w:rPr>
                      <w:rFonts w:asciiTheme="minorEastAsia" w:hAnsiTheme="minorEastAsia" w:eastAsiaTheme="minorEastAsia"/>
                      <w:sz w:val="32"/>
                      <w:szCs w:val="32"/>
                    </w:rPr>
                  </w:pPr>
                  <w:r>
                    <w:rPr>
                      <w:rFonts w:hint="eastAsia" w:asciiTheme="minorEastAsia" w:hAnsiTheme="minorEastAsia" w:eastAsiaTheme="minorEastAsia"/>
                      <w:sz w:val="32"/>
                      <w:szCs w:val="32"/>
                    </w:rPr>
                    <w:t>2021年收入</w:t>
                  </w:r>
                </w:p>
              </w:txbxContent>
            </v:textbox>
          </v:shape>
        </w:pict>
      </w:r>
      <w:r>
        <w:rPr>
          <w:rFonts w:hint="eastAsia" w:ascii="仿宋_GB2312"/>
          <w:color w:val="FF0000"/>
          <w:sz w:val="32"/>
          <w:szCs w:val="32"/>
        </w:rPr>
        <w:drawing>
          <wp:anchor distT="0" distB="0" distL="114300" distR="114300" simplePos="0" relativeHeight="251660288" behindDoc="1" locked="0" layoutInCell="1" allowOverlap="1">
            <wp:simplePos x="0" y="0"/>
            <wp:positionH relativeFrom="column">
              <wp:posOffset>361950</wp:posOffset>
            </wp:positionH>
            <wp:positionV relativeFrom="paragraph">
              <wp:posOffset>165735</wp:posOffset>
            </wp:positionV>
            <wp:extent cx="4413885" cy="2715260"/>
            <wp:effectExtent l="19050" t="0" r="24765" b="8890"/>
            <wp:wrapTight wrapText="bothSides">
              <wp:wrapPolygon>
                <wp:start x="-93" y="0"/>
                <wp:lineTo x="-93" y="21671"/>
                <wp:lineTo x="21721" y="21671"/>
                <wp:lineTo x="21721" y="0"/>
                <wp:lineTo x="-93" y="0"/>
              </wp:wrapPolygon>
            </wp:wrapTight>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pStyle w:val="17"/>
        <w:spacing w:line="600" w:lineRule="exact"/>
        <w:ind w:left="1360" w:firstLine="640"/>
        <w:outlineLvl w:val="1"/>
        <w:rPr>
          <w:rFonts w:ascii="黑体" w:hAnsi="黑体" w:eastAsia="黑体"/>
          <w:color w:val="000000"/>
          <w:sz w:val="32"/>
          <w:szCs w:val="32"/>
        </w:rPr>
      </w:pPr>
    </w:p>
    <w:p>
      <w:pPr>
        <w:pStyle w:val="17"/>
        <w:spacing w:line="600" w:lineRule="exact"/>
        <w:ind w:firstLine="640"/>
        <w:outlineLvl w:val="1"/>
        <w:rPr>
          <w:rStyle w:val="21"/>
          <w:rFonts w:ascii="黑体" w:hAnsi="黑体" w:eastAsia="黑体"/>
          <w:b w:val="0"/>
        </w:rPr>
      </w:pPr>
      <w:r>
        <w:rPr>
          <w:rFonts w:hint="eastAsia" w:ascii="黑体" w:hAnsi="黑体" w:eastAsia="黑体"/>
          <w:color w:val="000000"/>
          <w:sz w:val="32"/>
          <w:szCs w:val="32"/>
        </w:rPr>
        <w:t>三、支</w:t>
      </w:r>
      <w:r>
        <w:rPr>
          <w:rStyle w:val="21"/>
          <w:rFonts w:hint="eastAsia" w:ascii="黑体" w:hAnsi="黑体" w:eastAsia="黑体"/>
          <w:b w:val="0"/>
        </w:rPr>
        <w:t>出决算情况说明</w:t>
      </w:r>
    </w:p>
    <w:p>
      <w:pPr>
        <w:spacing w:line="600" w:lineRule="exact"/>
        <w:ind w:firstLine="640" w:firstLineChars="200"/>
        <w:outlineLvl w:val="1"/>
        <w:rPr>
          <w:rFonts w:ascii="仿宋" w:hAnsi="仿宋" w:eastAsia="仿宋"/>
          <w:color w:val="000000"/>
        </w:rPr>
      </w:pPr>
      <w:r>
        <w:rPr>
          <w:rFonts w:hint="eastAsia" w:ascii="仿宋" w:hAnsi="仿宋" w:eastAsia="仿宋"/>
          <w:color w:val="000000"/>
          <w:sz w:val="32"/>
          <w:szCs w:val="32"/>
        </w:rPr>
        <w:t>2021年本年支出合计85.16万元，其中：基本支出85.16万元，占100%；项目支出0万元，占0%；上缴上级支出0万元，占0%；经营支出0万元，占0%；对附属单位补助支出0万元，占0%。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（图3：支出决算结构图）（饼状图）</w:t>
      </w:r>
    </w:p>
    <w:p>
      <w:pPr>
        <w:spacing w:line="600" w:lineRule="exact"/>
        <w:ind w:firstLine="640" w:firstLineChars="200"/>
        <w:rPr>
          <w:rFonts w:ascii="仿宋_GB2312"/>
          <w:color w:val="FF0000"/>
          <w:sz w:val="32"/>
          <w:szCs w:val="32"/>
        </w:rPr>
      </w:pPr>
      <w:r>
        <w:rPr>
          <w:rFonts w:hint="eastAsia" w:ascii="仿宋_GB2312"/>
          <w:color w:val="FF0000"/>
          <w:sz w:val="32"/>
          <w:szCs w:val="32"/>
        </w:rPr>
        <w:drawing>
          <wp:anchor distT="0" distB="0" distL="114300" distR="114300" simplePos="0" relativeHeight="251661312" behindDoc="1" locked="0" layoutInCell="1" allowOverlap="1">
            <wp:simplePos x="0" y="0"/>
            <wp:positionH relativeFrom="column">
              <wp:posOffset>139065</wp:posOffset>
            </wp:positionH>
            <wp:positionV relativeFrom="paragraph">
              <wp:posOffset>161925</wp:posOffset>
            </wp:positionV>
            <wp:extent cx="4413885" cy="2715260"/>
            <wp:effectExtent l="19050" t="0" r="24765" b="8890"/>
            <wp:wrapTight wrapText="bothSides">
              <wp:wrapPolygon>
                <wp:start x="-93" y="0"/>
                <wp:lineTo x="-93" y="21671"/>
                <wp:lineTo x="21721" y="21671"/>
                <wp:lineTo x="21721" y="0"/>
                <wp:lineTo x="-93" y="0"/>
              </wp:wrapPolygon>
            </wp:wrapTight>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rPr>
          <w:rFonts w:ascii="仿宋_GB2312"/>
          <w:color w:val="FF0000"/>
          <w:sz w:val="32"/>
          <w:szCs w:val="32"/>
        </w:rPr>
      </w:pPr>
    </w:p>
    <w:p>
      <w:pPr>
        <w:spacing w:line="600" w:lineRule="exact"/>
        <w:ind w:firstLine="640" w:firstLineChars="200"/>
        <w:outlineLvl w:val="1"/>
        <w:rPr>
          <w:rStyle w:val="21"/>
          <w:rFonts w:ascii="黑体" w:hAnsi="黑体" w:eastAsia="黑体"/>
          <w:b w:val="0"/>
        </w:rPr>
      </w:pPr>
      <w:r>
        <w:rPr>
          <w:rFonts w:hint="eastAsia" w:ascii="黑体" w:hAnsi="黑体" w:eastAsia="黑体"/>
          <w:color w:val="000000"/>
          <w:sz w:val="32"/>
          <w:szCs w:val="32"/>
        </w:rPr>
        <w:t>四、财</w:t>
      </w:r>
      <w:r>
        <w:rPr>
          <w:rStyle w:val="21"/>
          <w:rFonts w:hint="eastAsia" w:ascii="黑体" w:hAnsi="黑体" w:eastAsia="黑体"/>
          <w:b w:val="0"/>
        </w:rPr>
        <w:t>政拨款收入支出决算总体情况说明</w:t>
      </w:r>
    </w:p>
    <w:p>
      <w:pPr>
        <w:spacing w:line="600" w:lineRule="exact"/>
        <w:ind w:firstLine="640" w:firstLineChars="200"/>
        <w:rPr>
          <w:rFonts w:ascii="仿宋" w:hAnsi="仿宋" w:eastAsia="仿宋"/>
          <w:color w:val="000000"/>
        </w:rPr>
      </w:pPr>
      <w:r>
        <w:rPr>
          <w:rFonts w:hint="eastAsia" w:ascii="仿宋" w:hAnsi="仿宋" w:eastAsia="仿宋"/>
          <w:color w:val="000000"/>
          <w:sz w:val="32"/>
          <w:szCs w:val="32"/>
        </w:rPr>
        <w:t>2021年财政拨款收、支总计85.16万元。与2020年相比，财政拨款收、支总计各减少8.08万元，减少8.67%。主要变动原因是2020年追加了退休人员的一次性退休补贴，发放了其他两个年度的领导班子、党政同责、脱贫攻坚综合绩效奖励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（图4：财政拨款收、支决算总计变动情况）（柱状图）</w:t>
      </w:r>
    </w:p>
    <w:p>
      <w:pPr>
        <w:spacing w:line="600" w:lineRule="exact"/>
        <w:ind w:firstLine="643" w:firstLineChars="200"/>
        <w:rPr>
          <w:rFonts w:ascii="仿宋" w:hAnsi="仿宋" w:eastAsia="仿宋"/>
          <w:b/>
          <w:color w:val="00B050"/>
          <w:sz w:val="32"/>
          <w:szCs w:val="32"/>
        </w:rPr>
      </w:pPr>
      <w:r>
        <w:rPr>
          <w:rFonts w:hint="eastAsia" w:ascii="仿宋" w:hAnsi="仿宋" w:eastAsia="仿宋"/>
          <w:b/>
          <w:color w:val="00B050"/>
          <w:sz w:val="32"/>
          <w:szCs w:val="32"/>
        </w:rPr>
        <w:drawing>
          <wp:anchor distT="0" distB="0" distL="114300" distR="114300" simplePos="0" relativeHeight="251662336" behindDoc="1" locked="0" layoutInCell="1" allowOverlap="1">
            <wp:simplePos x="0" y="0"/>
            <wp:positionH relativeFrom="column">
              <wp:posOffset>533400</wp:posOffset>
            </wp:positionH>
            <wp:positionV relativeFrom="paragraph">
              <wp:posOffset>190500</wp:posOffset>
            </wp:positionV>
            <wp:extent cx="3714750" cy="2466975"/>
            <wp:effectExtent l="19050" t="0" r="19050" b="0"/>
            <wp:wrapTight wrapText="bothSides">
              <wp:wrapPolygon>
                <wp:start x="-111" y="0"/>
                <wp:lineTo x="-111" y="21517"/>
                <wp:lineTo x="21711" y="21517"/>
                <wp:lineTo x="21711" y="0"/>
                <wp:lineTo x="-111" y="0"/>
              </wp:wrapPolygon>
            </wp:wrapTight>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0" w:firstLineChars="200"/>
        <w:outlineLvl w:val="1"/>
        <w:rPr>
          <w:rStyle w:val="21"/>
          <w:rFonts w:ascii="黑体" w:hAnsi="黑体" w:eastAsia="黑体"/>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般公共预算财政拨款支出决算情况说明</w:t>
      </w:r>
    </w:p>
    <w:p>
      <w:pPr>
        <w:spacing w:line="600" w:lineRule="exact"/>
        <w:ind w:firstLine="643" w:firstLineChars="200"/>
        <w:outlineLvl w:val="2"/>
        <w:rPr>
          <w:rFonts w:ascii="仿宋" w:hAnsi="仿宋" w:eastAsia="仿宋"/>
          <w:b/>
          <w:color w:val="000000"/>
        </w:rPr>
      </w:pPr>
      <w:r>
        <w:rPr>
          <w:rFonts w:hint="eastAsia" w:ascii="仿宋" w:hAnsi="仿宋" w:eastAsia="仿宋"/>
          <w:b/>
          <w:color w:val="000000"/>
          <w:sz w:val="32"/>
          <w:szCs w:val="32"/>
        </w:rPr>
        <w:t>（一）一般公共预算财政拨款支出决算总体情况</w:t>
      </w:r>
    </w:p>
    <w:p>
      <w:pPr>
        <w:spacing w:line="600" w:lineRule="exact"/>
        <w:ind w:firstLine="640" w:firstLineChars="200"/>
        <w:rPr>
          <w:rFonts w:ascii="仿宋" w:hAnsi="仿宋" w:eastAsia="仿宋"/>
          <w:color w:val="000000"/>
        </w:rPr>
      </w:pPr>
      <w:r>
        <w:rPr>
          <w:rFonts w:hint="eastAsia" w:ascii="仿宋" w:hAnsi="仿宋" w:eastAsia="仿宋"/>
          <w:color w:val="000000"/>
          <w:sz w:val="32"/>
          <w:szCs w:val="32"/>
        </w:rPr>
        <w:t>2021年一般公共预算财政拨款支出85.16万元，占本年支出合计的100%。与2020年相比，一般公共预算财政拨款减少8.08万元，减少8.67%。主要变动原因是2020年追加了退休人员的一次性退休补贴，发放了其他两个年度的领导班子、党政同责、脱贫攻坚综合绩效奖励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（图5：一般公共预算财政拨款支出决算变动情况）（柱状图）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1" locked="0" layoutInCell="1" allowOverlap="1">
            <wp:simplePos x="0" y="0"/>
            <wp:positionH relativeFrom="column">
              <wp:posOffset>742950</wp:posOffset>
            </wp:positionH>
            <wp:positionV relativeFrom="paragraph">
              <wp:posOffset>-19050</wp:posOffset>
            </wp:positionV>
            <wp:extent cx="3717925" cy="3648075"/>
            <wp:effectExtent l="19050" t="0" r="15875" b="0"/>
            <wp:wrapTight wrapText="bothSides">
              <wp:wrapPolygon>
                <wp:start x="-111" y="0"/>
                <wp:lineTo x="-111" y="21544"/>
                <wp:lineTo x="21692" y="21544"/>
                <wp:lineTo x="21692" y="0"/>
                <wp:lineTo x="-111" y="0"/>
              </wp:wrapPolygon>
            </wp:wrapTight>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2021年一般公共预算财</w:t>
      </w:r>
      <w:r>
        <w:rPr>
          <w:rFonts w:hint="eastAsia" w:ascii="仿宋" w:hAnsi="仿宋" w:eastAsia="仿宋"/>
          <w:color w:val="000000" w:themeColor="text1"/>
          <w:sz w:val="32"/>
          <w:szCs w:val="32"/>
        </w:rPr>
        <w:t>政拨款支出85.16万元，主要用于以下方面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支出71.07万元，占83.46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教育支出（类）0</w:t>
      </w:r>
      <w:r>
        <w:rPr>
          <w:rFonts w:hint="eastAsia" w:ascii="仿宋" w:hAnsi="仿宋" w:eastAsia="仿宋"/>
          <w:color w:val="000000" w:themeColor="text1"/>
          <w:sz w:val="32"/>
          <w:szCs w:val="32"/>
        </w:rPr>
        <w:t>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支出6.51万元，占7.64</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；医疗卫生支出3.52万元，占4.13</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；住房保障支出4.06万元，占4.77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drawing>
          <wp:anchor distT="0" distB="0" distL="114300" distR="114300" simplePos="0" relativeHeight="251664384" behindDoc="1" locked="0" layoutInCell="1" allowOverlap="1">
            <wp:simplePos x="0" y="0"/>
            <wp:positionH relativeFrom="column">
              <wp:posOffset>295275</wp:posOffset>
            </wp:positionH>
            <wp:positionV relativeFrom="paragraph">
              <wp:posOffset>-9525</wp:posOffset>
            </wp:positionV>
            <wp:extent cx="4880610" cy="2438400"/>
            <wp:effectExtent l="19050" t="0" r="15240" b="0"/>
            <wp:wrapTight wrapText="bothSides">
              <wp:wrapPolygon>
                <wp:start x="-84" y="0"/>
                <wp:lineTo x="-84" y="21600"/>
                <wp:lineTo x="21667" y="21600"/>
                <wp:lineTo x="21667" y="0"/>
                <wp:lineTo x="-84" y="0"/>
              </wp:wrapPolygon>
            </wp:wrapTight>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spacing w:line="600" w:lineRule="exact"/>
        <w:ind w:firstLine="643" w:firstLineChars="200"/>
        <w:outlineLvl w:val="2"/>
        <w:rPr>
          <w:rFonts w:ascii="仿宋" w:hAnsi="仿宋" w:eastAsia="仿宋"/>
          <w:color w:val="FF0000"/>
          <w:sz w:val="32"/>
          <w:szCs w:val="32"/>
        </w:rPr>
      </w:pPr>
      <w:bookmarkStart w:id="0" w:name="_Toc15378460"/>
      <w:bookmarkStart w:id="1" w:name="_Toc15377213"/>
      <w:bookmarkStart w:id="2" w:name="_Toc15377444"/>
      <w:r>
        <w:rPr>
          <w:rFonts w:hint="eastAsia" w:ascii="仿宋" w:hAnsi="仿宋" w:eastAsia="仿宋"/>
          <w:b/>
          <w:color w:val="000000" w:themeColor="text1"/>
          <w:sz w:val="32"/>
          <w:szCs w:val="32"/>
        </w:rPr>
        <w:t>2021年般公共预算支出决算数为85.16万元</w:t>
      </w:r>
      <w:r>
        <w:rPr>
          <w:rFonts w:hint="eastAsia" w:ascii="仿宋" w:hAnsi="仿宋" w:eastAsia="仿宋"/>
          <w:color w:val="000000" w:themeColor="text1"/>
          <w:sz w:val="32"/>
          <w:szCs w:val="32"/>
        </w:rPr>
        <w:t>，</w:t>
      </w:r>
      <w:r>
        <w:rPr>
          <w:rStyle w:val="13"/>
          <w:rFonts w:hint="eastAsia" w:ascii="仿宋" w:hAnsi="仿宋" w:eastAsia="仿宋"/>
          <w:color w:val="000000" w:themeColor="text1"/>
          <w:sz w:val="32"/>
          <w:szCs w:val="32"/>
        </w:rPr>
        <w:t>完成</w:t>
      </w:r>
      <w:r>
        <w:rPr>
          <w:rStyle w:val="13"/>
          <w:rFonts w:hint="eastAsia" w:ascii="仿宋" w:hAnsi="仿宋" w:eastAsia="仿宋"/>
          <w:color w:val="000000"/>
          <w:sz w:val="32"/>
          <w:szCs w:val="32"/>
        </w:rPr>
        <w:t>预算100</w:t>
      </w:r>
      <w:r>
        <w:rPr>
          <w:rStyle w:val="13"/>
          <w:rFonts w:ascii="仿宋" w:hAnsi="仿宋" w:eastAsia="仿宋"/>
          <w:color w:val="000000"/>
          <w:sz w:val="32"/>
          <w:szCs w:val="32"/>
        </w:rPr>
        <w:t>%</w:t>
      </w:r>
      <w:r>
        <w:rPr>
          <w:rStyle w:val="13"/>
          <w:rFonts w:hint="eastAsia" w:ascii="仿宋" w:hAnsi="仿宋" w:eastAsia="仿宋"/>
          <w:color w:val="000000"/>
          <w:sz w:val="32"/>
          <w:szCs w:val="32"/>
        </w:rPr>
        <w:t>。其中：</w:t>
      </w:r>
      <w:bookmarkEnd w:id="0"/>
      <w:bookmarkEnd w:id="1"/>
      <w:bookmarkEnd w:id="2"/>
    </w:p>
    <w:p>
      <w:pPr>
        <w:spacing w:line="600" w:lineRule="exact"/>
        <w:ind w:firstLine="643" w:firstLineChars="200"/>
        <w:rPr>
          <w:rStyle w:val="13"/>
          <w:rFonts w:ascii="仿宋" w:hAnsi="仿宋" w:eastAsia="仿宋"/>
          <w:b w:val="0"/>
          <w:color w:val="000000"/>
          <w:sz w:val="32"/>
          <w:szCs w:val="32"/>
        </w:rPr>
      </w:pPr>
      <w:r>
        <w:rPr>
          <w:rStyle w:val="13"/>
          <w:rFonts w:ascii="仿宋" w:hAnsi="仿宋" w:eastAsia="仿宋"/>
          <w:color w:val="000000"/>
          <w:sz w:val="32"/>
          <w:szCs w:val="32"/>
        </w:rPr>
        <w:t>1.</w:t>
      </w:r>
      <w:r>
        <w:rPr>
          <w:rStyle w:val="13"/>
          <w:rFonts w:hint="eastAsia" w:ascii="仿宋" w:hAnsi="仿宋" w:eastAsia="仿宋"/>
          <w:color w:val="000000"/>
          <w:sz w:val="32"/>
          <w:szCs w:val="32"/>
        </w:rPr>
        <w:t>一般公共服务（类）</w:t>
      </w:r>
      <w:r>
        <w:rPr>
          <w:rStyle w:val="13"/>
          <w:rFonts w:hint="eastAsia" w:ascii="仿宋" w:hAnsi="仿宋" w:eastAsia="仿宋"/>
          <w:bCs/>
          <w:color w:val="000000"/>
          <w:sz w:val="32"/>
          <w:szCs w:val="32"/>
        </w:rPr>
        <w:t>港澳台事务</w:t>
      </w:r>
      <w:r>
        <w:rPr>
          <w:rStyle w:val="13"/>
          <w:rFonts w:hint="eastAsia" w:ascii="仿宋" w:hAnsi="仿宋" w:eastAsia="仿宋"/>
          <w:color w:val="000000"/>
          <w:sz w:val="32"/>
          <w:szCs w:val="32"/>
        </w:rPr>
        <w:t>（款）行政运行（项）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62.67</w:t>
      </w:r>
      <w:r>
        <w:rPr>
          <w:rStyle w:val="13"/>
          <w:rFonts w:hint="eastAsia" w:ascii="仿宋" w:hAnsi="仿宋" w:eastAsia="仿宋"/>
          <w:b w:val="0"/>
          <w:color w:val="000000"/>
          <w:sz w:val="32"/>
          <w:szCs w:val="32"/>
        </w:rPr>
        <w:t>万元，完成预算</w:t>
      </w:r>
      <w:r>
        <w:rPr>
          <w:rStyle w:val="13"/>
          <w:rFonts w:hint="eastAsia" w:ascii="仿宋" w:hAnsi="仿宋" w:eastAsia="仿宋"/>
          <w:b w:val="0"/>
          <w:bCs/>
          <w:color w:val="000000"/>
          <w:sz w:val="32"/>
          <w:szCs w:val="32"/>
        </w:rPr>
        <w:t>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color w:val="000000"/>
          <w:sz w:val="32"/>
          <w:szCs w:val="32"/>
        </w:rPr>
        <w:t>2</w:t>
      </w:r>
      <w:r>
        <w:rPr>
          <w:rStyle w:val="13"/>
          <w:rFonts w:ascii="仿宋" w:hAnsi="仿宋" w:eastAsia="仿宋"/>
          <w:color w:val="000000"/>
          <w:sz w:val="32"/>
          <w:szCs w:val="32"/>
        </w:rPr>
        <w:t>.</w:t>
      </w:r>
      <w:r>
        <w:rPr>
          <w:rStyle w:val="13"/>
          <w:rFonts w:hint="eastAsia" w:ascii="仿宋" w:hAnsi="仿宋" w:eastAsia="仿宋"/>
          <w:color w:val="000000"/>
          <w:sz w:val="32"/>
          <w:szCs w:val="32"/>
        </w:rPr>
        <w:t>一般公共服务（类）</w:t>
      </w:r>
      <w:r>
        <w:rPr>
          <w:rStyle w:val="13"/>
          <w:rFonts w:hint="eastAsia" w:ascii="仿宋" w:hAnsi="仿宋" w:eastAsia="仿宋"/>
          <w:bCs/>
          <w:color w:val="000000"/>
          <w:sz w:val="32"/>
          <w:szCs w:val="32"/>
        </w:rPr>
        <w:t>港澳台事务</w:t>
      </w:r>
      <w:r>
        <w:rPr>
          <w:rStyle w:val="13"/>
          <w:rFonts w:hint="eastAsia" w:ascii="仿宋" w:hAnsi="仿宋" w:eastAsia="仿宋"/>
          <w:color w:val="000000"/>
          <w:sz w:val="32"/>
          <w:szCs w:val="32"/>
        </w:rPr>
        <w:t>（款）其他港澳台事务支出（项）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8.4</w:t>
      </w:r>
      <w:r>
        <w:rPr>
          <w:rStyle w:val="13"/>
          <w:rFonts w:hint="eastAsia" w:ascii="仿宋" w:hAnsi="仿宋" w:eastAsia="仿宋"/>
          <w:b w:val="0"/>
          <w:color w:val="000000"/>
          <w:sz w:val="32"/>
          <w:szCs w:val="32"/>
        </w:rPr>
        <w:t>万元，完成预算</w:t>
      </w:r>
      <w:r>
        <w:rPr>
          <w:rStyle w:val="13"/>
          <w:rFonts w:hint="eastAsia" w:ascii="仿宋" w:hAnsi="仿宋" w:eastAsia="仿宋"/>
          <w:b w:val="0"/>
          <w:bCs/>
          <w:color w:val="000000"/>
          <w:sz w:val="32"/>
          <w:szCs w:val="32"/>
        </w:rPr>
        <w:t>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Fonts w:ascii="仿宋" w:hAnsi="仿宋" w:eastAsia="仿宋"/>
          <w:b/>
          <w:color w:val="000000"/>
          <w:sz w:val="32"/>
          <w:szCs w:val="32"/>
          <w:highlight w:val="yellow"/>
        </w:rPr>
      </w:pPr>
      <w:r>
        <w:rPr>
          <w:rStyle w:val="13"/>
          <w:rFonts w:hint="eastAsia" w:ascii="仿宋" w:hAnsi="仿宋" w:eastAsia="仿宋"/>
          <w:color w:val="000000"/>
          <w:sz w:val="32"/>
          <w:szCs w:val="32"/>
        </w:rPr>
        <w:t>3</w:t>
      </w:r>
      <w:r>
        <w:rPr>
          <w:rStyle w:val="13"/>
          <w:rFonts w:ascii="仿宋" w:hAnsi="仿宋" w:eastAsia="仿宋"/>
          <w:color w:val="000000"/>
          <w:sz w:val="32"/>
          <w:szCs w:val="32"/>
        </w:rPr>
        <w:t>.</w:t>
      </w:r>
      <w:r>
        <w:rPr>
          <w:rStyle w:val="13"/>
          <w:rFonts w:hint="eastAsia" w:ascii="仿宋" w:hAnsi="仿宋" w:eastAsia="仿宋"/>
          <w:bCs/>
          <w:color w:val="000000"/>
          <w:sz w:val="32"/>
          <w:szCs w:val="32"/>
        </w:rPr>
        <w:t>社会保障和就业支出</w:t>
      </w:r>
      <w:r>
        <w:rPr>
          <w:rStyle w:val="13"/>
          <w:rFonts w:hint="eastAsia" w:ascii="仿宋" w:hAnsi="仿宋" w:eastAsia="仿宋"/>
          <w:color w:val="000000"/>
          <w:sz w:val="32"/>
          <w:szCs w:val="32"/>
        </w:rPr>
        <w:t>（类）行政事业单位</w:t>
      </w:r>
      <w:r>
        <w:rPr>
          <w:rStyle w:val="13"/>
          <w:rFonts w:hint="eastAsia" w:ascii="仿宋" w:hAnsi="仿宋" w:eastAsia="仿宋"/>
          <w:bCs/>
          <w:color w:val="000000"/>
          <w:sz w:val="32"/>
          <w:szCs w:val="32"/>
        </w:rPr>
        <w:t>养老支出</w:t>
      </w:r>
      <w:r>
        <w:rPr>
          <w:rStyle w:val="13"/>
          <w:rFonts w:hint="eastAsia" w:ascii="仿宋" w:hAnsi="仿宋" w:eastAsia="仿宋"/>
          <w:color w:val="000000"/>
          <w:sz w:val="32"/>
          <w:szCs w:val="32"/>
        </w:rPr>
        <w:t>（款）行政单位离退休（项）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1.1</w:t>
      </w:r>
      <w:r>
        <w:rPr>
          <w:rStyle w:val="13"/>
          <w:rFonts w:hint="eastAsia" w:ascii="仿宋" w:hAnsi="仿宋" w:eastAsia="仿宋"/>
          <w:b w:val="0"/>
          <w:color w:val="000000"/>
          <w:sz w:val="32"/>
          <w:szCs w:val="32"/>
        </w:rPr>
        <w:t>万元，完成预算</w:t>
      </w:r>
      <w:r>
        <w:rPr>
          <w:rStyle w:val="13"/>
          <w:rFonts w:hint="eastAsia" w:ascii="仿宋" w:hAnsi="仿宋" w:eastAsia="仿宋"/>
          <w:b w:val="0"/>
          <w:bCs/>
          <w:color w:val="000000"/>
          <w:sz w:val="32"/>
          <w:szCs w:val="32"/>
        </w:rPr>
        <w:t>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Fonts w:ascii="仿宋" w:hAnsi="仿宋" w:eastAsia="仿宋"/>
          <w:b/>
          <w:color w:val="000000"/>
          <w:sz w:val="32"/>
          <w:szCs w:val="32"/>
          <w:highlight w:val="yellow"/>
        </w:rPr>
      </w:pPr>
      <w:r>
        <w:rPr>
          <w:rStyle w:val="13"/>
          <w:rFonts w:hint="eastAsia" w:ascii="仿宋" w:hAnsi="仿宋" w:eastAsia="仿宋"/>
          <w:color w:val="000000"/>
          <w:sz w:val="32"/>
          <w:szCs w:val="32"/>
        </w:rPr>
        <w:t>4</w:t>
      </w:r>
      <w:r>
        <w:rPr>
          <w:rStyle w:val="13"/>
          <w:rFonts w:ascii="仿宋" w:hAnsi="仿宋" w:eastAsia="仿宋"/>
          <w:color w:val="000000"/>
          <w:sz w:val="32"/>
          <w:szCs w:val="32"/>
        </w:rPr>
        <w:t>.</w:t>
      </w:r>
      <w:r>
        <w:rPr>
          <w:rStyle w:val="13"/>
          <w:rFonts w:hint="eastAsia" w:ascii="仿宋" w:hAnsi="仿宋" w:eastAsia="仿宋"/>
          <w:bCs/>
          <w:color w:val="000000"/>
          <w:sz w:val="32"/>
          <w:szCs w:val="32"/>
        </w:rPr>
        <w:t>社会保障和就业支出</w:t>
      </w:r>
      <w:r>
        <w:rPr>
          <w:rStyle w:val="13"/>
          <w:rFonts w:hint="eastAsia" w:ascii="仿宋" w:hAnsi="仿宋" w:eastAsia="仿宋"/>
          <w:color w:val="000000"/>
          <w:sz w:val="32"/>
          <w:szCs w:val="32"/>
        </w:rPr>
        <w:t>（类）行政事业单位</w:t>
      </w:r>
      <w:r>
        <w:rPr>
          <w:rStyle w:val="13"/>
          <w:rFonts w:hint="eastAsia" w:ascii="仿宋" w:hAnsi="仿宋" w:eastAsia="仿宋"/>
          <w:bCs/>
          <w:color w:val="000000"/>
          <w:sz w:val="32"/>
          <w:szCs w:val="32"/>
        </w:rPr>
        <w:t>养老支出</w:t>
      </w:r>
      <w:r>
        <w:rPr>
          <w:rStyle w:val="13"/>
          <w:rFonts w:hint="eastAsia" w:ascii="仿宋" w:hAnsi="仿宋" w:eastAsia="仿宋"/>
          <w:color w:val="000000"/>
          <w:sz w:val="32"/>
          <w:szCs w:val="32"/>
        </w:rPr>
        <w:t>（款）机关事业单位基本养老保险缴费支出（项）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5.41</w:t>
      </w:r>
      <w:r>
        <w:rPr>
          <w:rStyle w:val="13"/>
          <w:rFonts w:hint="eastAsia" w:ascii="仿宋" w:hAnsi="仿宋" w:eastAsia="仿宋"/>
          <w:b w:val="0"/>
          <w:color w:val="000000"/>
          <w:sz w:val="32"/>
          <w:szCs w:val="32"/>
        </w:rPr>
        <w:t>万元，完成预算</w:t>
      </w:r>
      <w:r>
        <w:rPr>
          <w:rStyle w:val="13"/>
          <w:rFonts w:hint="eastAsia" w:ascii="仿宋" w:hAnsi="仿宋" w:eastAsia="仿宋"/>
          <w:b w:val="0"/>
          <w:bCs/>
          <w:color w:val="000000"/>
          <w:sz w:val="32"/>
          <w:szCs w:val="32"/>
        </w:rPr>
        <w:t>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5</w:t>
      </w:r>
      <w:r>
        <w:rPr>
          <w:rStyle w:val="13"/>
          <w:rFonts w:hint="eastAsia" w:ascii="仿宋" w:hAnsi="仿宋" w:eastAsia="仿宋"/>
          <w:color w:val="000000"/>
          <w:sz w:val="32"/>
          <w:szCs w:val="32"/>
        </w:rPr>
        <w:t>.卫生健康支出（类）行政事业单位医疗（款）</w:t>
      </w:r>
      <w:r>
        <w:rPr>
          <w:rStyle w:val="13"/>
          <w:rFonts w:hint="eastAsia" w:ascii="仿宋" w:hAnsi="仿宋" w:eastAsia="仿宋"/>
          <w:bCs/>
          <w:color w:val="000000"/>
          <w:sz w:val="32"/>
          <w:szCs w:val="32"/>
        </w:rPr>
        <w:t>行政</w:t>
      </w:r>
      <w:r>
        <w:rPr>
          <w:rStyle w:val="13"/>
          <w:rFonts w:hint="eastAsia" w:ascii="仿宋" w:hAnsi="仿宋" w:eastAsia="仿宋"/>
          <w:color w:val="000000"/>
          <w:sz w:val="32"/>
          <w:szCs w:val="32"/>
        </w:rPr>
        <w:t>单位医疗（项）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2.61</w:t>
      </w:r>
      <w:r>
        <w:rPr>
          <w:rStyle w:val="13"/>
          <w:rFonts w:hint="eastAsia" w:ascii="仿宋" w:hAnsi="仿宋" w:eastAsia="仿宋"/>
          <w:b w:val="0"/>
          <w:color w:val="000000"/>
          <w:sz w:val="32"/>
          <w:szCs w:val="32"/>
        </w:rPr>
        <w:t>万元，完成预算100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6.</w:t>
      </w:r>
      <w:r>
        <w:rPr>
          <w:rStyle w:val="13"/>
          <w:rFonts w:hint="eastAsia" w:ascii="仿宋" w:hAnsi="仿宋" w:eastAsia="仿宋"/>
          <w:color w:val="000000"/>
          <w:sz w:val="32"/>
          <w:szCs w:val="32"/>
        </w:rPr>
        <w:t>卫生健康支出（类）行政事业单位医疗（款）</w:t>
      </w:r>
      <w:r>
        <w:rPr>
          <w:rStyle w:val="13"/>
          <w:rFonts w:hint="eastAsia" w:ascii="仿宋" w:hAnsi="仿宋" w:eastAsia="仿宋"/>
          <w:bCs/>
          <w:color w:val="000000"/>
          <w:sz w:val="32"/>
          <w:szCs w:val="32"/>
        </w:rPr>
        <w:t>公务员医疗补助</w:t>
      </w:r>
      <w:r>
        <w:rPr>
          <w:rStyle w:val="13"/>
          <w:rFonts w:hint="eastAsia" w:ascii="仿宋" w:hAnsi="仿宋" w:eastAsia="仿宋"/>
          <w:color w:val="000000"/>
          <w:sz w:val="32"/>
          <w:szCs w:val="32"/>
        </w:rPr>
        <w:t>（项）</w:t>
      </w:r>
      <w:r>
        <w:rPr>
          <w:rStyle w:val="13"/>
          <w:rFonts w:ascii="仿宋" w:hAnsi="仿宋" w:eastAsia="仿宋"/>
          <w:color w:val="000000"/>
          <w:sz w:val="32"/>
          <w:szCs w:val="32"/>
        </w:rPr>
        <w:t>:</w:t>
      </w:r>
      <w:r>
        <w:rPr>
          <w:rStyle w:val="13"/>
          <w:rFonts w:hint="eastAsia" w:ascii="仿宋" w:hAnsi="仿宋" w:eastAsia="仿宋"/>
          <w:b w:val="0"/>
          <w:color w:val="000000"/>
          <w:sz w:val="32"/>
          <w:szCs w:val="32"/>
        </w:rPr>
        <w:t>支出决算为</w:t>
      </w:r>
      <w:r>
        <w:rPr>
          <w:rStyle w:val="13"/>
          <w:rFonts w:hint="eastAsia" w:ascii="仿宋" w:hAnsi="仿宋" w:eastAsia="仿宋"/>
          <w:b w:val="0"/>
          <w:bCs/>
          <w:color w:val="000000"/>
          <w:sz w:val="32"/>
          <w:szCs w:val="32"/>
        </w:rPr>
        <w:t>0.91</w:t>
      </w:r>
      <w:r>
        <w:rPr>
          <w:rStyle w:val="13"/>
          <w:rFonts w:hint="eastAsia" w:ascii="仿宋" w:hAnsi="仿宋" w:eastAsia="仿宋"/>
          <w:b w:val="0"/>
          <w:color w:val="000000"/>
          <w:sz w:val="32"/>
          <w:szCs w:val="32"/>
        </w:rPr>
        <w:t>万元，完成预算100</w:t>
      </w:r>
      <w:r>
        <w:rPr>
          <w:rStyle w:val="13"/>
          <w:rFonts w:ascii="仿宋" w:hAnsi="仿宋" w:eastAsia="仿宋"/>
          <w:b w:val="0"/>
          <w:color w:val="000000"/>
          <w:sz w:val="32"/>
          <w:szCs w:val="32"/>
        </w:rPr>
        <w:t>%</w:t>
      </w:r>
      <w:r>
        <w:rPr>
          <w:rStyle w:val="13"/>
          <w:rFonts w:hint="eastAsia" w:ascii="仿宋" w:hAnsi="仿宋" w:eastAsia="仿宋"/>
          <w:b w:val="0"/>
          <w:color w:val="000000"/>
          <w:sz w:val="32"/>
          <w:szCs w:val="32"/>
        </w:rPr>
        <w:t>。</w:t>
      </w:r>
    </w:p>
    <w:p>
      <w:pPr>
        <w:spacing w:line="600" w:lineRule="exact"/>
        <w:ind w:firstLine="643" w:firstLineChars="200"/>
        <w:rPr>
          <w:rFonts w:ascii="仿宋" w:hAnsi="仿宋" w:eastAsia="仿宋"/>
          <w:color w:val="000000"/>
          <w:sz w:val="32"/>
          <w:szCs w:val="32"/>
        </w:rPr>
      </w:pPr>
      <w:r>
        <w:rPr>
          <w:rStyle w:val="13"/>
          <w:rFonts w:hint="eastAsia" w:ascii="仿宋" w:hAnsi="仿宋" w:eastAsia="仿宋"/>
          <w:color w:val="000000"/>
          <w:sz w:val="32"/>
          <w:szCs w:val="32"/>
        </w:rPr>
        <w:t>7、住房保障支出（类）住房改革支出（款）住房公积金（项）:</w:t>
      </w:r>
      <w:r>
        <w:rPr>
          <w:rStyle w:val="13"/>
          <w:rFonts w:hint="eastAsia" w:ascii="仿宋" w:hAnsi="仿宋" w:eastAsia="仿宋"/>
          <w:b w:val="0"/>
          <w:color w:val="000000"/>
          <w:sz w:val="32"/>
          <w:szCs w:val="32"/>
        </w:rPr>
        <w:t>支出决算为4.</w:t>
      </w:r>
      <w:r>
        <w:rPr>
          <w:rStyle w:val="13"/>
          <w:rFonts w:hint="eastAsia" w:ascii="仿宋" w:hAnsi="仿宋" w:eastAsia="仿宋"/>
          <w:b w:val="0"/>
          <w:bCs/>
          <w:color w:val="000000"/>
          <w:sz w:val="32"/>
          <w:szCs w:val="32"/>
        </w:rPr>
        <w:t>06</w:t>
      </w:r>
      <w:r>
        <w:rPr>
          <w:rStyle w:val="13"/>
          <w:rFonts w:hint="eastAsia" w:ascii="仿宋" w:hAnsi="仿宋" w:eastAsia="仿宋"/>
          <w:b w:val="0"/>
          <w:color w:val="000000"/>
          <w:sz w:val="32"/>
          <w:szCs w:val="32"/>
        </w:rPr>
        <w:t>万元，完成预算100%。</w:t>
      </w:r>
    </w:p>
    <w:p>
      <w:pPr>
        <w:spacing w:line="600" w:lineRule="exact"/>
        <w:ind w:firstLine="640" w:firstLineChars="200"/>
        <w:outlineLvl w:val="1"/>
        <w:rPr>
          <w:rStyle w:val="21"/>
        </w:rPr>
      </w:pPr>
      <w:r>
        <w:rPr>
          <w:rFonts w:hint="eastAsia" w:ascii="黑体" w:hAnsi="黑体" w:eastAsia="黑体"/>
          <w:color w:val="000000"/>
          <w:sz w:val="32"/>
          <w:szCs w:val="32"/>
        </w:rPr>
        <w:t>六</w:t>
      </w:r>
      <w:r>
        <w:rPr>
          <w:rFonts w:hint="eastAsia" w:ascii="黑体" w:hAnsi="黑体" w:eastAsia="黑体"/>
          <w:b/>
          <w:color w:val="000000"/>
          <w:sz w:val="32"/>
          <w:szCs w:val="32"/>
        </w:rPr>
        <w:t>、一</w:t>
      </w:r>
      <w:r>
        <w:rPr>
          <w:rStyle w:val="21"/>
          <w:rFonts w:hint="eastAsia" w:ascii="黑体" w:hAnsi="黑体" w:eastAsia="黑体"/>
          <w:b w:val="0"/>
        </w:rPr>
        <w:t>般公共预算财政拨款基本支出决算情况说明</w:t>
      </w:r>
      <w:r>
        <w:rPr>
          <w:rStyle w:val="21"/>
          <w:rFonts w:hint="eastAsia" w:ascii="黑体" w:hAnsi="黑体" w:eastAsia="黑体"/>
          <w:b w:val="0"/>
        </w:rPr>
        <w:tab/>
      </w:r>
    </w:p>
    <w:p>
      <w:pPr>
        <w:spacing w:line="600" w:lineRule="exact"/>
        <w:ind w:firstLine="640" w:firstLineChars="200"/>
        <w:rPr>
          <w:rFonts w:ascii="仿宋" w:hAnsi="仿宋" w:eastAsia="仿宋"/>
          <w:color w:val="000000"/>
        </w:rPr>
      </w:pPr>
      <w:r>
        <w:rPr>
          <w:rFonts w:hint="eastAsia" w:ascii="仿宋" w:hAnsi="仿宋" w:eastAsia="仿宋"/>
          <w:color w:val="000000"/>
          <w:sz w:val="32"/>
          <w:szCs w:val="32"/>
        </w:rPr>
        <w:t>2021年一般公共预算财政拨款基本支出85.16万元，其中：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人员经费66.05万元，主要包括：基本工资、津贴补贴、奖金、机关事业单位基本养老保险缴费、职工基本医疗保险缴费、公务员医疗补贴缴费、其</w:t>
      </w:r>
      <w:r>
        <w:rPr>
          <w:rFonts w:hint="eastAsia" w:ascii="仿宋" w:hAnsi="仿宋" w:eastAsia="仿宋"/>
          <w:color w:val="000000"/>
          <w:sz w:val="32"/>
          <w:szCs w:val="32"/>
          <w:lang w:eastAsia="zh-CN"/>
        </w:rPr>
        <w:t>他</w:t>
      </w:r>
      <w:r>
        <w:rPr>
          <w:rFonts w:hint="eastAsia" w:ascii="仿宋" w:hAnsi="仿宋" w:eastAsia="仿宋"/>
          <w:color w:val="000000"/>
          <w:sz w:val="32"/>
          <w:szCs w:val="32"/>
        </w:rPr>
        <w:t>社会保障缴费、退休费、生活补助、住房公积金、奖励金、医疗费。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公用经费19.11万元，主要包括：办公费、印刷费、水费、电费、邮电费、差旅费、维修（护）费、会议费、培训费、劳务费、工会经费、其他交通费、其他商品和服务支出。</w:t>
      </w:r>
    </w:p>
    <w:p>
      <w:pPr>
        <w:spacing w:line="600" w:lineRule="exact"/>
        <w:ind w:firstLine="640" w:firstLineChars="200"/>
        <w:outlineLvl w:val="1"/>
        <w:rPr>
          <w:rStyle w:val="21"/>
          <w:rFonts w:ascii="黑体" w:hAnsi="黑体" w:eastAsia="黑体"/>
        </w:rPr>
      </w:pPr>
      <w:r>
        <w:rPr>
          <w:rFonts w:hint="eastAsia" w:ascii="黑体" w:hAns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p>
    <w:p>
      <w:pPr>
        <w:spacing w:line="600" w:lineRule="exact"/>
        <w:ind w:firstLine="643" w:firstLineChars="200"/>
        <w:outlineLvl w:val="2"/>
        <w:rPr>
          <w:rFonts w:ascii="仿宋" w:hAnsi="仿宋" w:eastAsia="仿宋"/>
          <w:b/>
          <w:color w:val="000000"/>
        </w:rPr>
      </w:pPr>
      <w:r>
        <w:rPr>
          <w:rFonts w:hint="eastAsia" w:ascii="仿宋" w:hAnsi="仿宋" w:eastAsia="仿宋"/>
          <w:b/>
          <w:color w:val="000000"/>
          <w:sz w:val="32"/>
          <w:szCs w:val="32"/>
        </w:rPr>
        <w:t>（一）“三公”经费财政拨款支出决算总体情况说明</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2021年“三公”经费财政拨款支出决算为0万元，完成预算100%。</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2021年“三公”经费财政拨款支出决算中，因公出国（境）费支出决算0万元，占0%；公务用车购置及运行维护费支出决算0万元，占0%；公务接待费支出决算0万元，占0%。具体情况如下：</w:t>
      </w:r>
    </w:p>
    <w:p>
      <w:pPr>
        <w:spacing w:line="560" w:lineRule="exact"/>
        <w:ind w:firstLine="643" w:firstLineChars="200"/>
        <w:rPr>
          <w:rFonts w:ascii="仿宋" w:hAnsi="仿宋" w:eastAsia="仿宋"/>
          <w:b/>
          <w:color w:val="000000"/>
          <w:sz w:val="32"/>
          <w:szCs w:val="32"/>
        </w:rPr>
      </w:pPr>
      <w:r>
        <w:rPr>
          <w:rFonts w:ascii="仿宋" w:hAnsi="仿宋" w:eastAsia="仿宋"/>
          <w:b/>
          <w:color w:val="000000"/>
          <w:sz w:val="32"/>
          <w:szCs w:val="32"/>
        </w:rPr>
        <w:t>1.因公出国（境）经费支出</w:t>
      </w:r>
      <w:r>
        <w:rPr>
          <w:rFonts w:hint="eastAsia" w:ascii="仿宋" w:hAnsi="仿宋" w:eastAsia="仿宋"/>
          <w:color w:val="000000"/>
          <w:sz w:val="32"/>
          <w:szCs w:val="32"/>
        </w:rPr>
        <w:t>0</w:t>
      </w:r>
      <w:r>
        <w:rPr>
          <w:rFonts w:ascii="仿宋" w:hAnsi="仿宋" w:eastAsia="仿宋"/>
          <w:color w:val="000000"/>
          <w:sz w:val="32"/>
          <w:szCs w:val="32"/>
        </w:rPr>
        <w:t>万元，</w:t>
      </w:r>
      <w:r>
        <w:rPr>
          <w:rStyle w:val="22"/>
          <w:rFonts w:hint="eastAsia" w:ascii="仿宋" w:hAnsi="仿宋" w:eastAsia="仿宋"/>
          <w:b w:val="0"/>
          <w:bCs/>
          <w:color w:val="000000"/>
          <w:sz w:val="32"/>
          <w:szCs w:val="32"/>
        </w:rPr>
        <w:t>完成预算100%。</w:t>
      </w:r>
      <w:r>
        <w:rPr>
          <w:rFonts w:ascii="仿宋" w:hAnsi="仿宋" w:eastAsia="仿宋"/>
          <w:color w:val="000000"/>
          <w:sz w:val="32"/>
          <w:szCs w:val="32"/>
        </w:rPr>
        <w:t>全年安排因公出国（境）团组</w:t>
      </w:r>
      <w:r>
        <w:rPr>
          <w:rFonts w:hint="eastAsia" w:ascii="仿宋" w:hAnsi="仿宋" w:eastAsia="仿宋"/>
          <w:color w:val="000000"/>
          <w:sz w:val="32"/>
          <w:szCs w:val="32"/>
        </w:rPr>
        <w:t>0</w:t>
      </w:r>
      <w:r>
        <w:rPr>
          <w:rFonts w:ascii="仿宋" w:hAnsi="仿宋" w:eastAsia="仿宋"/>
          <w:color w:val="000000"/>
          <w:sz w:val="32"/>
          <w:szCs w:val="32"/>
        </w:rPr>
        <w:t>次，出国（境）</w:t>
      </w:r>
      <w:r>
        <w:rPr>
          <w:rFonts w:hint="eastAsia" w:ascii="仿宋" w:hAnsi="仿宋" w:eastAsia="仿宋"/>
          <w:color w:val="000000"/>
          <w:sz w:val="32"/>
          <w:szCs w:val="32"/>
        </w:rPr>
        <w:t>0</w:t>
      </w:r>
      <w:r>
        <w:rPr>
          <w:rFonts w:ascii="仿宋" w:hAnsi="仿宋" w:eastAsia="仿宋"/>
          <w:color w:val="000000"/>
          <w:sz w:val="32"/>
          <w:szCs w:val="32"/>
        </w:rPr>
        <w:t>人。因公出国（境）支出决算比20</w:t>
      </w:r>
      <w:r>
        <w:rPr>
          <w:rFonts w:hint="eastAsia" w:ascii="仿宋" w:hAnsi="仿宋" w:eastAsia="仿宋"/>
          <w:color w:val="000000"/>
          <w:sz w:val="32"/>
          <w:szCs w:val="32"/>
        </w:rPr>
        <w:t>20</w:t>
      </w:r>
      <w:r>
        <w:rPr>
          <w:rFonts w:ascii="仿宋" w:hAnsi="仿宋" w:eastAsia="仿宋"/>
          <w:color w:val="000000"/>
          <w:sz w:val="32"/>
          <w:szCs w:val="32"/>
        </w:rPr>
        <w:t>年增加</w:t>
      </w:r>
      <w:r>
        <w:rPr>
          <w:rFonts w:hint="eastAsia" w:ascii="仿宋" w:hAnsi="仿宋" w:eastAsia="仿宋"/>
          <w:color w:val="000000"/>
          <w:sz w:val="32"/>
          <w:szCs w:val="32"/>
        </w:rPr>
        <w:t>0</w:t>
      </w:r>
      <w:r>
        <w:rPr>
          <w:rFonts w:ascii="仿宋" w:hAnsi="仿宋" w:eastAsia="仿宋"/>
          <w:color w:val="000000"/>
          <w:sz w:val="32"/>
          <w:szCs w:val="32"/>
        </w:rPr>
        <w:t>万元</w:t>
      </w:r>
      <w:r>
        <w:rPr>
          <w:rFonts w:hint="eastAsia" w:ascii="仿宋" w:hAnsi="仿宋" w:eastAsia="仿宋"/>
          <w:color w:val="000000"/>
          <w:sz w:val="32"/>
          <w:szCs w:val="32"/>
        </w:rPr>
        <w:t>0（无开支）</w:t>
      </w:r>
      <w:r>
        <w:rPr>
          <w:rFonts w:ascii="仿宋" w:hAnsi="仿宋" w:eastAsia="仿宋"/>
          <w:color w:val="000000"/>
          <w:sz w:val="32"/>
          <w:szCs w:val="32"/>
        </w:rPr>
        <w:t>。</w:t>
      </w:r>
    </w:p>
    <w:p>
      <w:pPr>
        <w:spacing w:line="560" w:lineRule="exact"/>
        <w:ind w:firstLine="643" w:firstLineChars="200"/>
        <w:rPr>
          <w:rFonts w:ascii="仿宋" w:hAnsi="仿宋" w:eastAsia="仿宋"/>
          <w:b/>
          <w:color w:val="000000"/>
          <w:sz w:val="32"/>
          <w:szCs w:val="32"/>
        </w:rPr>
      </w:pPr>
      <w:r>
        <w:rPr>
          <w:rFonts w:ascii="仿宋" w:hAnsi="仿宋" w:eastAsia="仿宋"/>
          <w:b/>
          <w:color w:val="000000"/>
          <w:sz w:val="32"/>
          <w:szCs w:val="32"/>
        </w:rPr>
        <w:t>2.公务用车购置及运行维护费支出</w:t>
      </w:r>
      <w:r>
        <w:rPr>
          <w:rFonts w:hint="eastAsia" w:ascii="仿宋" w:hAnsi="仿宋" w:eastAsia="仿宋"/>
          <w:color w:val="000000"/>
          <w:sz w:val="32"/>
          <w:szCs w:val="32"/>
        </w:rPr>
        <w:t>0</w:t>
      </w:r>
      <w:r>
        <w:rPr>
          <w:rFonts w:ascii="仿宋" w:hAnsi="仿宋" w:eastAsia="仿宋"/>
          <w:color w:val="000000"/>
          <w:sz w:val="32"/>
          <w:szCs w:val="32"/>
        </w:rPr>
        <w:t>万元,</w:t>
      </w:r>
      <w:r>
        <w:rPr>
          <w:rStyle w:val="22"/>
          <w:rFonts w:hint="eastAsia" w:ascii="仿宋" w:hAnsi="仿宋" w:eastAsia="仿宋"/>
          <w:b w:val="0"/>
          <w:bCs/>
          <w:color w:val="000000"/>
          <w:sz w:val="32"/>
          <w:szCs w:val="32"/>
        </w:rPr>
        <w:t>完成预算100%。</w:t>
      </w:r>
      <w:r>
        <w:rPr>
          <w:rFonts w:ascii="仿宋" w:hAnsi="仿宋" w:eastAsia="仿宋"/>
          <w:color w:val="000000"/>
          <w:sz w:val="32"/>
          <w:szCs w:val="32"/>
        </w:rPr>
        <w:t>公务用车购置及运行维护费支出决算比20</w:t>
      </w:r>
      <w:r>
        <w:rPr>
          <w:rFonts w:hint="eastAsia" w:ascii="仿宋" w:hAnsi="仿宋" w:eastAsia="仿宋"/>
          <w:color w:val="000000"/>
          <w:sz w:val="32"/>
          <w:szCs w:val="32"/>
        </w:rPr>
        <w:t>20</w:t>
      </w:r>
      <w:r>
        <w:rPr>
          <w:rFonts w:ascii="仿宋" w:hAnsi="仿宋" w:eastAsia="仿宋"/>
          <w:color w:val="000000"/>
          <w:sz w:val="32"/>
          <w:szCs w:val="32"/>
        </w:rPr>
        <w:t>年增加</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0" w:firstLineChars="200"/>
        <w:rPr>
          <w:rFonts w:ascii="仿宋" w:hAnsi="仿宋" w:eastAsia="仿宋"/>
          <w:b/>
          <w:color w:val="000000"/>
          <w:sz w:val="32"/>
          <w:szCs w:val="32"/>
        </w:rPr>
      </w:pPr>
      <w:r>
        <w:rPr>
          <w:rFonts w:ascii="仿宋" w:hAnsi="仿宋" w:eastAsia="仿宋"/>
          <w:color w:val="000000"/>
          <w:sz w:val="32"/>
          <w:szCs w:val="32"/>
        </w:rPr>
        <w:t>其中：</w:t>
      </w:r>
      <w:r>
        <w:rPr>
          <w:rFonts w:ascii="仿宋" w:hAnsi="仿宋" w:eastAsia="仿宋"/>
          <w:b/>
          <w:color w:val="000000"/>
          <w:sz w:val="32"/>
          <w:szCs w:val="32"/>
        </w:rPr>
        <w:t>公务用车购置支出</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公务用车运行维护费支出</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3" w:firstLineChars="200"/>
        <w:rPr>
          <w:rFonts w:ascii="仿宋" w:hAnsi="仿宋" w:eastAsia="仿宋"/>
          <w:color w:val="000000"/>
          <w:sz w:val="32"/>
          <w:szCs w:val="32"/>
        </w:rPr>
      </w:pPr>
      <w:r>
        <w:rPr>
          <w:rFonts w:ascii="仿宋" w:hAnsi="仿宋" w:eastAsia="仿宋"/>
          <w:b/>
          <w:color w:val="000000"/>
          <w:sz w:val="32"/>
          <w:szCs w:val="32"/>
        </w:rPr>
        <w:t>3.公务接待费支出</w:t>
      </w:r>
      <w:r>
        <w:rPr>
          <w:rFonts w:hint="eastAsia" w:ascii="仿宋" w:hAnsi="仿宋" w:eastAsia="仿宋"/>
          <w:color w:val="000000"/>
          <w:sz w:val="32"/>
          <w:szCs w:val="32"/>
        </w:rPr>
        <w:t>0</w:t>
      </w:r>
      <w:r>
        <w:rPr>
          <w:rFonts w:ascii="仿宋" w:hAnsi="仿宋" w:eastAsia="仿宋"/>
          <w:color w:val="000000"/>
          <w:sz w:val="32"/>
          <w:szCs w:val="32"/>
        </w:rPr>
        <w:t>万元，</w:t>
      </w:r>
      <w:r>
        <w:rPr>
          <w:rStyle w:val="22"/>
          <w:rFonts w:hint="eastAsia" w:ascii="仿宋" w:hAnsi="仿宋" w:eastAsia="仿宋"/>
          <w:b w:val="0"/>
          <w:bCs/>
          <w:color w:val="000000"/>
          <w:sz w:val="32"/>
          <w:szCs w:val="32"/>
        </w:rPr>
        <w:t>完成预算100%。</w:t>
      </w:r>
      <w:r>
        <w:rPr>
          <w:rFonts w:ascii="仿宋" w:hAnsi="仿宋" w:eastAsia="仿宋"/>
          <w:color w:val="000000"/>
          <w:sz w:val="32"/>
          <w:szCs w:val="32"/>
        </w:rPr>
        <w:t>公务接待费支出决算比20</w:t>
      </w:r>
      <w:r>
        <w:rPr>
          <w:rFonts w:hint="eastAsia" w:ascii="仿宋" w:hAnsi="仿宋" w:eastAsia="仿宋"/>
          <w:color w:val="000000"/>
          <w:sz w:val="32"/>
          <w:szCs w:val="32"/>
        </w:rPr>
        <w:t>20</w:t>
      </w:r>
      <w:r>
        <w:rPr>
          <w:rFonts w:ascii="仿宋" w:hAnsi="仿宋" w:eastAsia="仿宋"/>
          <w:color w:val="000000"/>
          <w:sz w:val="32"/>
          <w:szCs w:val="32"/>
        </w:rPr>
        <w:t>年增加</w:t>
      </w:r>
      <w:r>
        <w:rPr>
          <w:rFonts w:hint="eastAsia" w:ascii="仿宋" w:hAnsi="仿宋" w:eastAsia="仿宋"/>
          <w:color w:val="000000"/>
          <w:sz w:val="32"/>
          <w:szCs w:val="32"/>
        </w:rPr>
        <w:t>0</w:t>
      </w:r>
      <w:r>
        <w:rPr>
          <w:rFonts w:ascii="仿宋" w:hAnsi="仿宋" w:eastAsia="仿宋"/>
          <w:color w:val="000000"/>
          <w:sz w:val="32"/>
          <w:szCs w:val="32"/>
        </w:rPr>
        <w:t>万元</w:t>
      </w:r>
      <w:r>
        <w:rPr>
          <w:rFonts w:hint="eastAsia" w:ascii="仿宋" w:hAnsi="仿宋" w:eastAsia="仿宋"/>
          <w:color w:val="000000"/>
          <w:sz w:val="32"/>
          <w:szCs w:val="32"/>
        </w:rPr>
        <w:t>。</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ascii="仿宋" w:hAnsi="仿宋" w:eastAsia="仿宋"/>
          <w:color w:val="000000"/>
          <w:sz w:val="32"/>
          <w:szCs w:val="32"/>
        </w:rPr>
        <w:t>万元。国内公务接待</w:t>
      </w:r>
      <w:r>
        <w:rPr>
          <w:rFonts w:hint="eastAsia" w:ascii="仿宋" w:hAnsi="仿宋" w:eastAsia="仿宋"/>
          <w:color w:val="000000"/>
          <w:sz w:val="32"/>
          <w:szCs w:val="32"/>
        </w:rPr>
        <w:t>0</w:t>
      </w:r>
      <w:r>
        <w:rPr>
          <w:rFonts w:ascii="仿宋" w:hAnsi="仿宋" w:eastAsia="仿宋"/>
          <w:color w:val="000000"/>
          <w:sz w:val="32"/>
          <w:szCs w:val="32"/>
        </w:rPr>
        <w:t>批次，</w:t>
      </w:r>
      <w:r>
        <w:rPr>
          <w:rFonts w:hint="eastAsia" w:ascii="仿宋" w:hAnsi="仿宋" w:eastAsia="仿宋"/>
          <w:color w:val="000000"/>
          <w:sz w:val="32"/>
          <w:szCs w:val="32"/>
        </w:rPr>
        <w:t>0</w:t>
      </w:r>
      <w:r>
        <w:rPr>
          <w:rFonts w:ascii="仿宋" w:hAnsi="仿宋" w:eastAsia="仿宋"/>
          <w:color w:val="000000"/>
          <w:sz w:val="32"/>
          <w:szCs w:val="32"/>
        </w:rPr>
        <w:t>人次</w:t>
      </w:r>
      <w:r>
        <w:rPr>
          <w:rFonts w:hint="eastAsia" w:ascii="仿宋" w:hAnsi="仿宋" w:eastAsia="仿宋"/>
          <w:color w:val="000000"/>
          <w:sz w:val="32"/>
          <w:szCs w:val="32"/>
        </w:rPr>
        <w:t>0</w:t>
      </w:r>
      <w:r>
        <w:rPr>
          <w:rFonts w:ascii="仿宋" w:hAnsi="仿宋" w:eastAsia="仿宋"/>
          <w:color w:val="000000"/>
          <w:sz w:val="32"/>
          <w:szCs w:val="32"/>
        </w:rPr>
        <w:t>，共计支出</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ascii="仿宋" w:hAnsi="仿宋" w:eastAsia="仿宋"/>
          <w:color w:val="000000"/>
          <w:sz w:val="32"/>
          <w:szCs w:val="32"/>
        </w:rPr>
        <w:t>万元，外事接待</w:t>
      </w:r>
      <w:r>
        <w:rPr>
          <w:rFonts w:hint="eastAsia" w:ascii="仿宋" w:hAnsi="仿宋" w:eastAsia="仿宋"/>
          <w:color w:val="000000"/>
          <w:sz w:val="32"/>
          <w:szCs w:val="32"/>
        </w:rPr>
        <w:t>0</w:t>
      </w:r>
      <w:r>
        <w:rPr>
          <w:rFonts w:ascii="仿宋" w:hAnsi="仿宋" w:eastAsia="仿宋"/>
          <w:color w:val="000000"/>
          <w:sz w:val="32"/>
          <w:szCs w:val="32"/>
        </w:rPr>
        <w:t>批次，</w:t>
      </w:r>
      <w:r>
        <w:rPr>
          <w:rFonts w:hint="eastAsia" w:ascii="仿宋" w:hAnsi="仿宋" w:eastAsia="仿宋"/>
          <w:color w:val="000000"/>
          <w:sz w:val="32"/>
          <w:szCs w:val="32"/>
        </w:rPr>
        <w:t>0</w:t>
      </w:r>
      <w:r>
        <w:rPr>
          <w:rFonts w:ascii="仿宋" w:hAnsi="仿宋" w:eastAsia="仿宋"/>
          <w:color w:val="000000"/>
          <w:sz w:val="32"/>
          <w:szCs w:val="32"/>
        </w:rPr>
        <w:t>人，共计支出</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0" w:firstLineChars="200"/>
        <w:outlineLvl w:val="1"/>
        <w:rPr>
          <w:rStyle w:val="21"/>
          <w:rFonts w:ascii="黑体" w:hAnsi="黑体" w:eastAsia="黑体"/>
        </w:rPr>
      </w:pPr>
      <w:r>
        <w:rPr>
          <w:rFonts w:hint="eastAsia" w:ascii="黑体" w:hAnsi="黑体" w:eastAsia="黑体"/>
          <w:color w:val="000000"/>
          <w:sz w:val="32"/>
          <w:szCs w:val="32"/>
        </w:rPr>
        <w:t>八、</w:t>
      </w:r>
      <w:r>
        <w:rPr>
          <w:rStyle w:val="21"/>
          <w:rFonts w:hint="eastAsia" w:ascii="黑体" w:hAnsi="黑体" w:eastAsia="黑体"/>
          <w:b w:val="0"/>
        </w:rPr>
        <w:t>政府性基金预算支出决算情况说明</w:t>
      </w:r>
    </w:p>
    <w:p>
      <w:pPr>
        <w:spacing w:line="560" w:lineRule="exact"/>
        <w:ind w:firstLine="640" w:firstLineChars="200"/>
        <w:rPr>
          <w:rFonts w:ascii="仿宋" w:hAnsi="仿宋" w:eastAsia="仿宋"/>
          <w:color w:val="000000"/>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年政府性基金预算拨款支出</w:t>
      </w:r>
      <w:r>
        <w:rPr>
          <w:rFonts w:hint="eastAsia" w:ascii="仿宋" w:hAnsi="仿宋" w:eastAsia="仿宋"/>
          <w:color w:val="000000"/>
          <w:sz w:val="32"/>
          <w:szCs w:val="32"/>
        </w:rPr>
        <w:t>0</w:t>
      </w:r>
      <w:r>
        <w:rPr>
          <w:rFonts w:ascii="仿宋" w:hAnsi="仿宋" w:eastAsia="仿宋"/>
          <w:color w:val="000000"/>
          <w:sz w:val="32"/>
          <w:szCs w:val="32"/>
        </w:rPr>
        <w:t>万元。</w:t>
      </w:r>
    </w:p>
    <w:p>
      <w:pPr>
        <w:numPr>
          <w:ilvl w:val="0"/>
          <w:numId w:val="2"/>
        </w:numPr>
        <w:spacing w:line="560" w:lineRule="exact"/>
        <w:ind w:firstLine="640" w:firstLineChars="200"/>
        <w:outlineLvl w:val="1"/>
        <w:rPr>
          <w:rStyle w:val="21"/>
          <w:rFonts w:ascii="黑体" w:hAnsi="黑体" w:eastAsia="黑体"/>
          <w:b w:val="0"/>
        </w:rPr>
      </w:pPr>
      <w:r>
        <w:rPr>
          <w:rStyle w:val="21"/>
          <w:rFonts w:hint="eastAsia" w:ascii="黑体" w:hAnsi="黑体" w:eastAsia="黑体"/>
          <w:b w:val="0"/>
        </w:rPr>
        <w:t>国有资本经营预算支出决算情况说明</w:t>
      </w:r>
    </w:p>
    <w:p>
      <w:pPr>
        <w:spacing w:line="560" w:lineRule="exact"/>
        <w:ind w:firstLine="640" w:firstLineChars="200"/>
        <w:rPr>
          <w:rFonts w:ascii="仿宋" w:hAnsi="仿宋" w:eastAsia="仿宋"/>
          <w:color w:val="000000"/>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年国有资本经营预算拨款支出</w:t>
      </w:r>
      <w:r>
        <w:rPr>
          <w:rFonts w:hint="eastAsia" w:ascii="仿宋" w:hAnsi="仿宋" w:eastAsia="仿宋"/>
          <w:color w:val="000000"/>
          <w:sz w:val="32"/>
          <w:szCs w:val="32"/>
        </w:rPr>
        <w:t>0</w:t>
      </w:r>
      <w:r>
        <w:rPr>
          <w:rFonts w:ascii="仿宋" w:hAnsi="仿宋" w:eastAsia="仿宋"/>
          <w:color w:val="000000"/>
          <w:sz w:val="32"/>
          <w:szCs w:val="32"/>
        </w:rPr>
        <w:t>万元。</w:t>
      </w:r>
    </w:p>
    <w:p>
      <w:pPr>
        <w:spacing w:line="560" w:lineRule="exact"/>
        <w:ind w:firstLine="640" w:firstLineChars="200"/>
        <w:outlineLvl w:val="1"/>
        <w:rPr>
          <w:rStyle w:val="21"/>
          <w:rFonts w:ascii="黑体" w:hAnsi="黑体" w:eastAsia="黑体"/>
        </w:rPr>
      </w:pPr>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p>
    <w:p>
      <w:pPr>
        <w:spacing w:line="560" w:lineRule="exact"/>
        <w:ind w:firstLine="643" w:firstLineChars="200"/>
        <w:outlineLvl w:val="2"/>
        <w:rPr>
          <w:rFonts w:ascii="仿宋" w:hAnsi="仿宋" w:eastAsia="仿宋"/>
          <w:color w:val="000000"/>
        </w:rPr>
      </w:pPr>
      <w:r>
        <w:rPr>
          <w:rFonts w:hint="eastAsia" w:ascii="仿宋" w:hAnsi="仿宋" w:eastAsia="仿宋"/>
          <w:b/>
          <w:color w:val="000000"/>
          <w:sz w:val="32"/>
          <w:szCs w:val="32"/>
        </w:rPr>
        <w:t>（一）机关运行经费支出情况</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w:t>
      </w:r>
      <w:r>
        <w:rPr>
          <w:rFonts w:hint="eastAsia" w:ascii="仿宋" w:hAnsi="仿宋" w:eastAsia="仿宋"/>
          <w:color w:val="000000"/>
          <w:sz w:val="32"/>
          <w:szCs w:val="32"/>
        </w:rPr>
        <w:t>南江县侨联</w:t>
      </w:r>
      <w:r>
        <w:rPr>
          <w:rFonts w:ascii="仿宋" w:hAnsi="仿宋" w:eastAsia="仿宋"/>
          <w:color w:val="000000"/>
          <w:sz w:val="32"/>
          <w:szCs w:val="32"/>
        </w:rPr>
        <w:t>机关运行经费支出</w:t>
      </w:r>
      <w:r>
        <w:rPr>
          <w:rFonts w:hint="eastAsia" w:ascii="仿宋" w:hAnsi="仿宋" w:eastAsia="仿宋"/>
          <w:color w:val="000000"/>
          <w:sz w:val="32"/>
          <w:szCs w:val="32"/>
        </w:rPr>
        <w:t>19.11</w:t>
      </w:r>
      <w:r>
        <w:rPr>
          <w:rFonts w:ascii="仿宋" w:hAnsi="仿宋" w:eastAsia="仿宋"/>
          <w:color w:val="000000"/>
          <w:sz w:val="32"/>
          <w:szCs w:val="32"/>
        </w:rPr>
        <w:t>万元，比20</w:t>
      </w:r>
      <w:r>
        <w:rPr>
          <w:rFonts w:hint="eastAsia" w:ascii="仿宋" w:hAnsi="仿宋" w:eastAsia="仿宋"/>
          <w:color w:val="000000"/>
          <w:sz w:val="32"/>
          <w:szCs w:val="32"/>
        </w:rPr>
        <w:t>20</w:t>
      </w:r>
      <w:r>
        <w:rPr>
          <w:rFonts w:ascii="仿宋" w:hAnsi="仿宋" w:eastAsia="仿宋"/>
          <w:color w:val="000000"/>
          <w:sz w:val="32"/>
          <w:szCs w:val="32"/>
        </w:rPr>
        <w:t>年</w:t>
      </w:r>
      <w:r>
        <w:rPr>
          <w:rFonts w:hint="eastAsia" w:ascii="仿宋" w:hAnsi="仿宋" w:eastAsia="仿宋"/>
          <w:color w:val="000000"/>
          <w:sz w:val="32"/>
          <w:szCs w:val="32"/>
        </w:rPr>
        <w:t>减少0.1</w:t>
      </w:r>
      <w:r>
        <w:rPr>
          <w:rFonts w:ascii="仿宋" w:hAnsi="仿宋" w:eastAsia="仿宋"/>
          <w:color w:val="000000"/>
          <w:sz w:val="32"/>
          <w:szCs w:val="32"/>
        </w:rPr>
        <w:t>万元，</w:t>
      </w:r>
      <w:r>
        <w:rPr>
          <w:rFonts w:hint="eastAsia" w:ascii="仿宋" w:hAnsi="仿宋" w:eastAsia="仿宋"/>
          <w:color w:val="000000"/>
          <w:sz w:val="32"/>
          <w:szCs w:val="32"/>
        </w:rPr>
        <w:t>减少0.52</w:t>
      </w:r>
      <w:r>
        <w:rPr>
          <w:rFonts w:ascii="仿宋" w:hAnsi="仿宋" w:eastAsia="仿宋"/>
          <w:color w:val="000000"/>
          <w:sz w:val="32"/>
          <w:szCs w:val="32"/>
        </w:rPr>
        <w:t>%</w:t>
      </w:r>
      <w:r>
        <w:rPr>
          <w:rFonts w:hint="eastAsia" w:ascii="仿宋" w:hAnsi="仿宋" w:eastAsia="仿宋"/>
          <w:color w:val="000000"/>
          <w:sz w:val="32"/>
          <w:szCs w:val="32"/>
        </w:rPr>
        <w:t>，变动的主要原因是厉行节约减少了相关费用。</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w:t>
      </w:r>
      <w:r>
        <w:rPr>
          <w:rFonts w:ascii="仿宋" w:hAnsi="仿宋" w:eastAsia="仿宋"/>
          <w:color w:val="000000"/>
          <w:sz w:val="32"/>
          <w:szCs w:val="32"/>
        </w:rPr>
        <w:t>年，</w:t>
      </w:r>
      <w:r>
        <w:rPr>
          <w:rFonts w:hint="eastAsia" w:ascii="仿宋" w:hAnsi="仿宋" w:eastAsia="仿宋"/>
          <w:color w:val="000000"/>
          <w:sz w:val="32"/>
          <w:szCs w:val="32"/>
        </w:rPr>
        <w:t>南江县侨联</w:t>
      </w:r>
      <w:r>
        <w:rPr>
          <w:rFonts w:ascii="仿宋" w:hAnsi="仿宋" w:eastAsia="仿宋"/>
          <w:color w:val="000000"/>
          <w:sz w:val="32"/>
          <w:szCs w:val="32"/>
        </w:rPr>
        <w:t>政府采购支出总额</w:t>
      </w:r>
      <w:r>
        <w:rPr>
          <w:rFonts w:hint="eastAsia" w:ascii="仿宋" w:hAnsi="仿宋" w:eastAsia="仿宋"/>
          <w:color w:val="000000"/>
          <w:sz w:val="32"/>
          <w:szCs w:val="32"/>
        </w:rPr>
        <w:t>0</w:t>
      </w:r>
      <w:r>
        <w:rPr>
          <w:rFonts w:ascii="仿宋" w:hAnsi="仿宋" w:eastAsia="仿宋"/>
          <w:color w:val="000000"/>
          <w:sz w:val="32"/>
          <w:szCs w:val="32"/>
        </w:rPr>
        <w:t>万元，其中：政府采购货物支出</w:t>
      </w:r>
      <w:r>
        <w:rPr>
          <w:rFonts w:hint="eastAsia" w:ascii="仿宋" w:hAnsi="仿宋" w:eastAsia="仿宋"/>
          <w:color w:val="000000"/>
          <w:sz w:val="32"/>
          <w:szCs w:val="32"/>
        </w:rPr>
        <w:t>0</w:t>
      </w:r>
      <w:r>
        <w:rPr>
          <w:rFonts w:ascii="仿宋" w:hAnsi="仿宋" w:eastAsia="仿宋"/>
          <w:color w:val="000000"/>
          <w:sz w:val="32"/>
          <w:szCs w:val="32"/>
        </w:rPr>
        <w:t>万元、政府采购工程支出</w:t>
      </w:r>
      <w:r>
        <w:rPr>
          <w:rFonts w:hint="eastAsia" w:ascii="仿宋" w:hAnsi="仿宋" w:eastAsia="仿宋"/>
          <w:color w:val="000000"/>
          <w:sz w:val="32"/>
          <w:szCs w:val="32"/>
        </w:rPr>
        <w:t>0</w:t>
      </w:r>
      <w:r>
        <w:rPr>
          <w:rFonts w:ascii="仿宋" w:hAnsi="仿宋" w:eastAsia="仿宋"/>
          <w:color w:val="000000"/>
          <w:sz w:val="32"/>
          <w:szCs w:val="32"/>
        </w:rPr>
        <w:t>万元、政府采购服务支出</w:t>
      </w:r>
      <w:r>
        <w:rPr>
          <w:rFonts w:hint="eastAsia" w:ascii="仿宋" w:hAnsi="仿宋" w:eastAsia="仿宋"/>
          <w:color w:val="000000"/>
          <w:sz w:val="32"/>
          <w:szCs w:val="32"/>
        </w:rPr>
        <w:t>0</w:t>
      </w:r>
      <w:r>
        <w:rPr>
          <w:rFonts w:ascii="仿宋" w:hAnsi="仿宋" w:eastAsia="仿宋"/>
          <w:color w:val="000000"/>
          <w:sz w:val="32"/>
          <w:szCs w:val="32"/>
        </w:rPr>
        <w:t>万元。</w:t>
      </w:r>
    </w:p>
    <w:p>
      <w:pPr>
        <w:autoSpaceDE w:val="0"/>
        <w:autoSpaceDN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560" w:lineRule="exact"/>
        <w:ind w:firstLine="640" w:firstLineChars="200"/>
        <w:jc w:val="left"/>
        <w:rPr>
          <w:rFonts w:ascii="仿宋" w:hAnsi="仿宋" w:eastAsia="仿宋"/>
          <w:b/>
          <w:color w:val="FF0000"/>
          <w:sz w:val="32"/>
          <w:szCs w:val="32"/>
        </w:rPr>
      </w:pPr>
      <w:r>
        <w:rPr>
          <w:rFonts w:ascii="仿宋" w:hAnsi="仿宋" w:eastAsia="仿宋"/>
          <w:color w:val="000000"/>
          <w:sz w:val="32"/>
          <w:szCs w:val="32"/>
        </w:rPr>
        <w:t>截至202</w:t>
      </w:r>
      <w:r>
        <w:rPr>
          <w:rFonts w:hint="eastAsia" w:ascii="仿宋" w:hAnsi="仿宋" w:eastAsia="仿宋"/>
          <w:color w:val="000000"/>
          <w:sz w:val="32"/>
          <w:szCs w:val="32"/>
        </w:rPr>
        <w:t>1</w:t>
      </w:r>
      <w:r>
        <w:rPr>
          <w:rFonts w:ascii="仿宋" w:hAnsi="仿宋" w:eastAsia="仿宋"/>
          <w:color w:val="000000"/>
          <w:sz w:val="32"/>
          <w:szCs w:val="32"/>
        </w:rPr>
        <w:t>年12月31日，</w:t>
      </w:r>
      <w:r>
        <w:rPr>
          <w:rFonts w:hint="eastAsia" w:ascii="仿宋" w:hAnsi="仿宋" w:eastAsia="仿宋"/>
          <w:color w:val="000000"/>
          <w:sz w:val="32"/>
          <w:szCs w:val="32"/>
        </w:rPr>
        <w:t>南江县侨联</w:t>
      </w:r>
      <w:r>
        <w:rPr>
          <w:rFonts w:ascii="仿宋" w:hAnsi="仿宋" w:eastAsia="仿宋"/>
          <w:color w:val="000000"/>
          <w:sz w:val="32"/>
          <w:szCs w:val="32"/>
        </w:rPr>
        <w:t>共有车辆</w:t>
      </w:r>
      <w:r>
        <w:rPr>
          <w:rFonts w:hint="eastAsia" w:ascii="仿宋" w:hAnsi="仿宋" w:eastAsia="仿宋"/>
          <w:color w:val="000000"/>
          <w:sz w:val="32"/>
          <w:szCs w:val="32"/>
        </w:rPr>
        <w:t>0</w:t>
      </w:r>
      <w:r>
        <w:rPr>
          <w:rFonts w:ascii="仿宋" w:hAnsi="仿宋" w:eastAsia="仿宋"/>
          <w:color w:val="000000"/>
          <w:sz w:val="32"/>
          <w:szCs w:val="32"/>
        </w:rPr>
        <w:t>辆，其中：主要领导干部用车</w:t>
      </w:r>
      <w:r>
        <w:rPr>
          <w:rFonts w:hint="eastAsia" w:ascii="仿宋" w:hAnsi="仿宋" w:eastAsia="仿宋"/>
          <w:color w:val="000000"/>
          <w:sz w:val="32"/>
          <w:szCs w:val="32"/>
        </w:rPr>
        <w:t>0</w:t>
      </w:r>
      <w:r>
        <w:rPr>
          <w:rFonts w:ascii="仿宋" w:hAnsi="仿宋" w:eastAsia="仿宋"/>
          <w:color w:val="000000"/>
          <w:sz w:val="32"/>
          <w:szCs w:val="32"/>
        </w:rPr>
        <w:t>辆、机要通信用车</w:t>
      </w:r>
      <w:r>
        <w:rPr>
          <w:rFonts w:hint="eastAsia" w:ascii="仿宋" w:hAnsi="仿宋" w:eastAsia="仿宋"/>
          <w:color w:val="000000"/>
          <w:sz w:val="32"/>
          <w:szCs w:val="32"/>
        </w:rPr>
        <w:t>0</w:t>
      </w:r>
      <w:r>
        <w:rPr>
          <w:rFonts w:ascii="仿宋" w:hAnsi="仿宋" w:eastAsia="仿宋"/>
          <w:color w:val="000000"/>
          <w:sz w:val="32"/>
          <w:szCs w:val="32"/>
        </w:rPr>
        <w:t>辆、应急保障用车</w:t>
      </w:r>
      <w:r>
        <w:rPr>
          <w:rFonts w:hint="eastAsia" w:ascii="仿宋" w:hAnsi="仿宋" w:eastAsia="仿宋"/>
          <w:color w:val="000000"/>
          <w:sz w:val="32"/>
          <w:szCs w:val="32"/>
        </w:rPr>
        <w:t>0</w:t>
      </w:r>
      <w:r>
        <w:rPr>
          <w:rFonts w:ascii="仿宋" w:hAnsi="仿宋" w:eastAsia="仿宋"/>
          <w:color w:val="000000"/>
          <w:sz w:val="32"/>
          <w:szCs w:val="32"/>
        </w:rPr>
        <w:t>辆、其他用车</w:t>
      </w:r>
      <w:r>
        <w:rPr>
          <w:rFonts w:hint="eastAsia" w:ascii="仿宋" w:hAnsi="仿宋" w:eastAsia="仿宋"/>
          <w:color w:val="000000"/>
          <w:sz w:val="32"/>
          <w:szCs w:val="32"/>
        </w:rPr>
        <w:t>0</w:t>
      </w:r>
      <w:r>
        <w:rPr>
          <w:rFonts w:ascii="仿宋" w:hAnsi="仿宋" w:eastAsia="仿宋"/>
          <w:color w:val="000000"/>
          <w:sz w:val="32"/>
          <w:szCs w:val="32"/>
        </w:rPr>
        <w:t>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县侨联在年初预算编制阶段，组织对侨务工作专项经费和驻村工作经费开展了预算事前绩效评估，并对两个项目编制了绩效目标，预算执行过程中，对两个项目开展绩效监控，年终执行完毕后，对该两个项目开展了绩效目标完成情况自评。</w:t>
      </w:r>
    </w:p>
    <w:p>
      <w:pPr>
        <w:spacing w:line="560" w:lineRule="exact"/>
        <w:ind w:firstLine="640" w:firstLineChars="200"/>
        <w:rPr>
          <w:rFonts w:ascii="仿宋" w:hAnsi="仿宋" w:eastAsia="仿宋" w:cs="仿宋_GB2312"/>
          <w:sz w:val="32"/>
          <w:szCs w:val="32"/>
        </w:rPr>
      </w:pPr>
      <w:r>
        <w:rPr>
          <w:rFonts w:ascii="仿宋" w:hAnsi="仿宋" w:eastAsia="仿宋"/>
          <w:sz w:val="32"/>
          <w:szCs w:val="32"/>
        </w:rPr>
        <w:t>本部门按要求对202</w:t>
      </w:r>
      <w:r>
        <w:rPr>
          <w:rFonts w:hint="eastAsia" w:ascii="仿宋" w:hAnsi="仿宋" w:eastAsia="仿宋"/>
          <w:sz w:val="32"/>
          <w:szCs w:val="32"/>
        </w:rPr>
        <w:t>1</w:t>
      </w:r>
      <w:r>
        <w:rPr>
          <w:rFonts w:ascii="仿宋" w:hAnsi="仿宋" w:eastAsia="仿宋"/>
          <w:sz w:val="32"/>
          <w:szCs w:val="32"/>
        </w:rPr>
        <w:t>年部门整体支出开展绩效自评，从评价情况来看</w:t>
      </w:r>
      <w:r>
        <w:rPr>
          <w:rFonts w:hint="eastAsia" w:ascii="仿宋" w:hAnsi="仿宋" w:eastAsia="仿宋"/>
          <w:sz w:val="32"/>
          <w:szCs w:val="32"/>
        </w:rPr>
        <w:t>，严格执行预算管理和厉行节约相关规定，控制不必要支出，有效保障了各项工作的开展和运行，产生了良好的经济效益和社会效益。</w:t>
      </w:r>
      <w:r>
        <w:rPr>
          <w:rFonts w:hint="eastAsia" w:ascii="仿宋" w:hAnsi="仿宋" w:eastAsia="仿宋" w:cs="仿宋_GB2312"/>
          <w:sz w:val="32"/>
          <w:szCs w:val="32"/>
        </w:rPr>
        <w:t>本部门还自行组织了对侨务工作专项经费和驻村工作经费两个项目支出绩效评价，从评价情况来看。</w:t>
      </w:r>
    </w:p>
    <w:p>
      <w:pPr>
        <w:spacing w:line="580" w:lineRule="exact"/>
        <w:ind w:firstLine="643" w:firstLineChars="200"/>
        <w:rPr>
          <w:rFonts w:ascii="仿宋" w:hAnsi="仿宋" w:eastAsia="仿宋" w:cs="楷体_GB2312"/>
          <w:b/>
          <w:sz w:val="32"/>
          <w:szCs w:val="32"/>
        </w:rPr>
      </w:pPr>
      <w:r>
        <w:rPr>
          <w:rFonts w:ascii="仿宋" w:hAnsi="仿宋" w:eastAsia="仿宋" w:cs="楷体_GB2312"/>
          <w:b/>
          <w:sz w:val="32"/>
          <w:szCs w:val="32"/>
        </w:rPr>
        <w:t>1.</w:t>
      </w:r>
      <w:r>
        <w:rPr>
          <w:rFonts w:hint="eastAsia" w:ascii="仿宋" w:hAnsi="仿宋" w:eastAsia="仿宋" w:cs="楷体_GB2312"/>
          <w:b/>
          <w:sz w:val="32"/>
          <w:szCs w:val="32"/>
        </w:rPr>
        <w:t>项目绩效目标完成情况。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）侨务工作专项经费绩效目标完成情况综述。项目全年预算数5.4万元，执行数为5.4万元，完成预算的100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。通过项目实施，涵养了侨务资源，凝聚了侨心侨力，为南江县的经济社会发展</w:t>
      </w:r>
      <w:r>
        <w:rPr>
          <w:rFonts w:hint="eastAsia" w:ascii="仿宋" w:hAnsi="仿宋" w:eastAsia="仿宋" w:cs="仿宋_GB2312"/>
          <w:sz w:val="32"/>
          <w:szCs w:val="32"/>
          <w:lang w:eastAsia="zh-CN"/>
        </w:rPr>
        <w:t>作</w:t>
      </w:r>
      <w:r>
        <w:rPr>
          <w:rFonts w:hint="eastAsia" w:ascii="仿宋" w:hAnsi="仿宋" w:eastAsia="仿宋" w:cs="仿宋_GB2312"/>
          <w:sz w:val="32"/>
          <w:szCs w:val="32"/>
        </w:rPr>
        <w:t>了贡献，发现的主要问题：经费偏少，有些工作难以开展。下一步改进措施：加大项目资金预算投入</w:t>
      </w:r>
      <w:r>
        <w:rPr>
          <w:rFonts w:hint="eastAsia" w:ascii="仿宋" w:hAnsi="仿宋" w:eastAsia="仿宋"/>
          <w:color w:val="353535"/>
          <w:sz w:val="32"/>
          <w:szCs w:val="32"/>
        </w:rPr>
        <w:t>，“走出去.引进来”涵养更多侨务资源，</w:t>
      </w:r>
      <w:r>
        <w:rPr>
          <w:rFonts w:hint="eastAsia" w:ascii="仿宋" w:hAnsi="仿宋" w:eastAsia="仿宋" w:cs="仿宋_GB2312"/>
          <w:sz w:val="32"/>
          <w:szCs w:val="32"/>
          <w:lang w:eastAsia="zh-CN"/>
        </w:rPr>
        <w:t>更好地为</w:t>
      </w:r>
      <w:r>
        <w:rPr>
          <w:rFonts w:hint="eastAsia" w:ascii="仿宋" w:hAnsi="仿宋" w:eastAsia="仿宋" w:cs="仿宋_GB2312"/>
          <w:sz w:val="32"/>
          <w:szCs w:val="32"/>
        </w:rPr>
        <w:t>侨服务。</w:t>
      </w:r>
    </w:p>
    <w:p>
      <w:pPr>
        <w:spacing w:line="50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）驻村工作经费绩效目标完成情况综述。项目全年预算数3万元，执行数为3万元，完成预算的100</w:t>
      </w:r>
      <w:r>
        <w:rPr>
          <w:rFonts w:ascii="仿宋" w:hAnsi="仿宋" w:eastAsia="仿宋" w:cs="仿宋_GB2312"/>
          <w:sz w:val="32"/>
          <w:szCs w:val="32"/>
        </w:rPr>
        <w:t>%</w:t>
      </w:r>
      <w:r>
        <w:rPr>
          <w:rFonts w:hint="eastAsia" w:ascii="仿宋" w:hAnsi="仿宋" w:eastAsia="仿宋" w:cs="仿宋_GB2312"/>
          <w:sz w:val="32"/>
          <w:szCs w:val="32"/>
        </w:rPr>
        <w:t>。通过项目实施，持续巩固脱贫攻坚成效，驻村第一书记对产业规划、改善人居环境、促进农民增收做了大量工作，提高了村民满意度。发现的主要问题：留守在家的村民大多是老弱病残，使其产业发展受限。下一步改进措施：进一步加大技术培训，完善产业帮扶政策，引回有志青（壮）年回乡创业。</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1"/>
        <w:tblpPr w:leftFromText="180" w:rightFromText="180" w:vertAnchor="text" w:horzAnchor="margin" w:tblpXSpec="center" w:tblpY="-42"/>
        <w:tblOverlap w:val="never"/>
        <w:tblW w:w="9960" w:type="dxa"/>
        <w:tblInd w:w="0" w:type="dxa"/>
        <w:tblLayout w:type="fixed"/>
        <w:tblCellMar>
          <w:top w:w="0" w:type="dxa"/>
          <w:left w:w="0" w:type="dxa"/>
          <w:bottom w:w="0" w:type="dxa"/>
          <w:right w:w="0" w:type="dxa"/>
        </w:tblCellMar>
      </w:tblPr>
      <w:tblGrid>
        <w:gridCol w:w="582"/>
        <w:gridCol w:w="993"/>
        <w:gridCol w:w="992"/>
        <w:gridCol w:w="215"/>
        <w:gridCol w:w="1769"/>
        <w:gridCol w:w="3017"/>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spacing w:line="300" w:lineRule="exact"/>
              <w:jc w:val="center"/>
              <w:textAlignment w:val="center"/>
              <w:rPr>
                <w:rFonts w:ascii="宋体" w:cs="宋体"/>
                <w:color w:val="000000"/>
                <w:sz w:val="36"/>
                <w:szCs w:val="36"/>
              </w:rPr>
            </w:pPr>
            <w:r>
              <w:rPr>
                <w:rFonts w:hint="eastAsia" w:ascii="宋体" w:hAnsi="宋体" w:cs="宋体"/>
                <w:b/>
                <w:bCs/>
                <w:color w:val="000000"/>
                <w:kern w:val="0"/>
                <w:sz w:val="36"/>
                <w:szCs w:val="36"/>
              </w:rPr>
              <w:t>项</w:t>
            </w:r>
            <w:r>
              <w:rPr>
                <w:rFonts w:hint="eastAsia" w:ascii="宋体" w:hAnsi="宋体" w:cs="宋体"/>
                <w:b/>
                <w:bCs/>
                <w:color w:val="000000"/>
                <w:kern w:val="0"/>
                <w:sz w:val="32"/>
                <w:szCs w:val="32"/>
              </w:rPr>
              <w:t>目绩效目标完成情况表</w:t>
            </w:r>
            <w:r>
              <w:rPr>
                <w:rFonts w:ascii="宋体" w:cs="宋体"/>
                <w:b/>
                <w:bCs/>
                <w:color w:val="000000"/>
                <w:kern w:val="0"/>
                <w:sz w:val="32"/>
                <w:szCs w:val="32"/>
              </w:rPr>
              <w:br w:type="textWrapping"/>
            </w:r>
            <w:r>
              <w:rPr>
                <w:rFonts w:ascii="宋体" w:hAnsi="宋体" w:cs="宋体"/>
                <w:color w:val="000000"/>
                <w:kern w:val="0"/>
                <w:sz w:val="32"/>
                <w:szCs w:val="32"/>
              </w:rPr>
              <w:t>(202</w:t>
            </w:r>
            <w:r>
              <w:rPr>
                <w:rFonts w:hint="eastAsia" w:ascii="宋体" w:hAnsi="宋体" w:cs="宋体"/>
                <w:color w:val="000000"/>
                <w:kern w:val="0"/>
                <w:sz w:val="32"/>
                <w:szCs w:val="32"/>
              </w:rPr>
              <w:t>1年度</w:t>
            </w:r>
            <w:r>
              <w:rPr>
                <w:rFonts w:ascii="宋体" w:hAns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hAnsi="宋体" w:cs="宋体"/>
                <w:color w:val="000000"/>
                <w:kern w:val="0"/>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cs="宋体"/>
                <w:color w:val="000000"/>
              </w:rPr>
              <w:t>侨务工作专项经费</w:t>
            </w:r>
          </w:p>
        </w:tc>
      </w:tr>
      <w:tr>
        <w:tblPrEx>
          <w:tblCellMar>
            <w:top w:w="0" w:type="dxa"/>
            <w:left w:w="0" w:type="dxa"/>
            <w:bottom w:w="0" w:type="dxa"/>
            <w:right w:w="0" w:type="dxa"/>
          </w:tblCellMar>
        </w:tblPrEx>
        <w:trPr>
          <w:trHeight w:val="27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hAnsi="宋体" w:cs="宋体"/>
                <w:color w:val="000000"/>
                <w:kern w:val="0"/>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cs="宋体"/>
                <w:color w:val="000000"/>
              </w:rPr>
              <w:t>南江县归国华侨联合会</w:t>
            </w: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预算执行情况</w:t>
            </w:r>
            <w:r>
              <w:rPr>
                <w:rFonts w:ascii="宋体" w:hAnsi="宋体" w:cs="宋体"/>
                <w:color w:val="000000"/>
                <w:kern w:val="0"/>
              </w:rPr>
              <w:t>(</w:t>
            </w:r>
            <w:r>
              <w:rPr>
                <w:rFonts w:hint="eastAsia" w:ascii="宋体" w:hAnsi="宋体" w:cs="宋体"/>
                <w:color w:val="000000"/>
                <w:kern w:val="0"/>
              </w:rPr>
              <w:t>万元</w:t>
            </w:r>
            <w:r>
              <w:rPr>
                <w:rFonts w:ascii="宋体" w:hAnsi="宋体" w:cs="宋体"/>
                <w:color w:val="000000"/>
                <w:kern w:val="0"/>
              </w:rPr>
              <w:t>)</w:t>
            </w: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预算数</w:t>
            </w:r>
            <w:r>
              <w:rPr>
                <w:rFonts w:ascii="宋体" w:hAnsi="宋体" w:cs="宋体"/>
                <w:color w:val="000000"/>
                <w:kern w:val="0"/>
              </w:rPr>
              <w:t>:</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cs="宋体"/>
                <w:color w:val="000000"/>
              </w:rPr>
              <w:t>5.4</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执行数</w:t>
            </w:r>
            <w:r>
              <w:rPr>
                <w:rFonts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cs="宋体"/>
                <w:color w:val="000000"/>
              </w:rPr>
              <w:t>5.4</w:t>
            </w:r>
          </w:p>
        </w:tc>
      </w:tr>
      <w:tr>
        <w:tblPrEx>
          <w:tblCellMar>
            <w:top w:w="0" w:type="dxa"/>
            <w:left w:w="0" w:type="dxa"/>
            <w:bottom w:w="0" w:type="dxa"/>
            <w:right w:w="0" w:type="dxa"/>
          </w:tblCellMar>
        </w:tblPrEx>
        <w:trPr>
          <w:trHeight w:val="276"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rPr>
                <w:rFonts w:ascii="宋体" w:cs="宋体"/>
                <w:color w:val="000000"/>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其中</w:t>
            </w:r>
            <w:r>
              <w:rPr>
                <w:rFonts w:ascii="宋体" w:cs="宋体"/>
                <w:color w:val="000000"/>
                <w:kern w:val="0"/>
              </w:rPr>
              <w:t>-</w:t>
            </w:r>
            <w:r>
              <w:rPr>
                <w:rFonts w:hint="eastAsia" w:ascii="宋体" w:hAnsi="宋体" w:cs="宋体"/>
                <w:color w:val="000000"/>
                <w:kern w:val="0"/>
              </w:rPr>
              <w:t>财政拨款</w:t>
            </w:r>
            <w:r>
              <w:rPr>
                <w:rFonts w:ascii="宋体" w:hAnsi="宋体" w:cs="宋体"/>
                <w:color w:val="000000"/>
                <w:kern w:val="0"/>
              </w:rPr>
              <w:t>:</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其中</w:t>
            </w:r>
            <w:r>
              <w:rPr>
                <w:rFonts w:ascii="宋体" w:cs="宋体"/>
                <w:color w:val="000000"/>
                <w:kern w:val="0"/>
              </w:rPr>
              <w:t>-</w:t>
            </w:r>
            <w:r>
              <w:rPr>
                <w:rFonts w:hint="eastAsia" w:ascii="宋体" w:hAnsi="宋体" w:cs="宋体"/>
                <w:color w:val="000000"/>
                <w:kern w:val="0"/>
              </w:rPr>
              <w:t>财政拨款</w:t>
            </w:r>
            <w:r>
              <w:rPr>
                <w:rFonts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r>
      <w:tr>
        <w:tblPrEx>
          <w:tblCellMar>
            <w:top w:w="0" w:type="dxa"/>
            <w:left w:w="0" w:type="dxa"/>
            <w:bottom w:w="0" w:type="dxa"/>
            <w:right w:w="0" w:type="dxa"/>
          </w:tblCellMar>
        </w:tblPrEx>
        <w:trPr>
          <w:trHeight w:val="280"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rPr>
                <w:rFonts w:ascii="宋体" w:cs="宋体"/>
                <w:color w:val="000000"/>
              </w:rPr>
            </w:pPr>
          </w:p>
        </w:tc>
        <w:tc>
          <w:tcPr>
            <w:tcW w:w="22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其</w:t>
            </w:r>
            <w:r>
              <w:rPr>
                <w:rFonts w:hint="eastAsia" w:ascii="宋体" w:hAnsi="宋体" w:cs="宋体"/>
                <w:color w:val="000000"/>
                <w:kern w:val="0"/>
                <w:lang w:eastAsia="zh-CN"/>
              </w:rPr>
              <w:t>他</w:t>
            </w:r>
            <w:r>
              <w:rPr>
                <w:rFonts w:hint="eastAsia" w:ascii="宋体" w:hAnsi="宋体" w:cs="宋体"/>
                <w:color w:val="000000"/>
                <w:kern w:val="0"/>
              </w:rPr>
              <w:t>资金</w:t>
            </w:r>
            <w:r>
              <w:rPr>
                <w:rFonts w:ascii="宋体" w:hAnsi="宋体" w:cs="宋体"/>
                <w:color w:val="000000"/>
                <w:kern w:val="0"/>
              </w:rPr>
              <w:t>:</w:t>
            </w:r>
          </w:p>
        </w:tc>
        <w:tc>
          <w:tcPr>
            <w:tcW w:w="1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其</w:t>
            </w:r>
            <w:r>
              <w:rPr>
                <w:rFonts w:hint="eastAsia" w:ascii="宋体" w:hAnsi="宋体" w:cs="宋体"/>
                <w:color w:val="000000"/>
                <w:kern w:val="0"/>
                <w:lang w:eastAsia="zh-CN"/>
              </w:rPr>
              <w:t>他</w:t>
            </w:r>
            <w:r>
              <w:rPr>
                <w:rFonts w:hint="eastAsia" w:ascii="宋体" w:hAnsi="宋体" w:cs="宋体"/>
                <w:color w:val="000000"/>
                <w:kern w:val="0"/>
              </w:rPr>
              <w:t>资金</w:t>
            </w:r>
            <w:r>
              <w:rPr>
                <w:rFonts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rPr>
                <w:rFonts w:ascii="宋体" w:cs="宋体"/>
                <w:color w:val="000000"/>
              </w:rPr>
            </w:pPr>
            <w:r>
              <w:rPr>
                <w:rFonts w:hint="eastAsia" w:ascii="宋体" w:cs="宋体"/>
                <w:color w:val="000000"/>
              </w:rPr>
              <w:t>0</w:t>
            </w: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年度目标完成情况</w:t>
            </w:r>
          </w:p>
        </w:tc>
        <w:tc>
          <w:tcPr>
            <w:tcW w:w="396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预期目标</w:t>
            </w:r>
          </w:p>
        </w:tc>
        <w:tc>
          <w:tcPr>
            <w:tcW w:w="54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kern w:val="0"/>
              </w:rPr>
              <w:t>实际完成目标</w:t>
            </w:r>
          </w:p>
        </w:tc>
      </w:tr>
      <w:tr>
        <w:tblPrEx>
          <w:tblCellMar>
            <w:top w:w="0" w:type="dxa"/>
            <w:left w:w="0" w:type="dxa"/>
            <w:bottom w:w="0" w:type="dxa"/>
            <w:right w:w="0" w:type="dxa"/>
          </w:tblCellMar>
        </w:tblPrEx>
        <w:trPr>
          <w:trHeight w:val="923" w:hRule="atLeast"/>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rPr>
                <w:rFonts w:ascii="宋体" w:cs="宋体"/>
                <w:color w:val="000000"/>
              </w:rPr>
            </w:pPr>
          </w:p>
        </w:tc>
        <w:tc>
          <w:tcPr>
            <w:tcW w:w="3969" w:type="dxa"/>
            <w:gridSpan w:val="4"/>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ind w:firstLine="315" w:firstLineChars="150"/>
              <w:jc w:val="left"/>
              <w:textAlignment w:val="center"/>
              <w:rPr>
                <w:rFonts w:ascii="宋体" w:cs="宋体"/>
                <w:color w:val="000000"/>
              </w:rPr>
            </w:pPr>
            <w:r>
              <w:rPr>
                <w:rFonts w:hint="eastAsia" w:ascii="宋体" w:cs="宋体"/>
                <w:color w:val="000000"/>
              </w:rPr>
              <w:t>年内走访慰问30人次，开展“走出去.请进来”及联络联谊等活动4次，开展侨情普查40次，常态开展为侨服务，印刷宣传资料2000份/册。</w:t>
            </w:r>
          </w:p>
        </w:tc>
        <w:tc>
          <w:tcPr>
            <w:tcW w:w="54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ind w:firstLine="420" w:firstLineChars="200"/>
              <w:jc w:val="left"/>
              <w:textAlignment w:val="center"/>
              <w:rPr>
                <w:rFonts w:ascii="宋体" w:cs="宋体"/>
                <w:color w:val="000000"/>
              </w:rPr>
            </w:pPr>
            <w:r>
              <w:rPr>
                <w:rFonts w:hint="eastAsia" w:ascii="宋体" w:cs="宋体"/>
                <w:color w:val="000000"/>
              </w:rPr>
              <w:t>年内完成走访慰问50人次，开展“走出去.请进来”及联络联谊等活动4次，开展侨情普查40次，开展为侨服务10人次，印刷发放侨法等宣传资料2000份/册。</w:t>
            </w:r>
          </w:p>
        </w:tc>
      </w:tr>
      <w:tr>
        <w:tblPrEx>
          <w:tblCellMar>
            <w:top w:w="0" w:type="dxa"/>
            <w:left w:w="0" w:type="dxa"/>
            <w:bottom w:w="0" w:type="dxa"/>
            <w:right w:w="0" w:type="dxa"/>
          </w:tblCellMar>
        </w:tblPrEx>
        <w:trPr>
          <w:trHeight w:val="444" w:hRule="atLeast"/>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r>
              <w:rPr>
                <w:rFonts w:hint="eastAsia" w:ascii="宋体" w:hAnsi="宋体" w:cs="宋体"/>
                <w:color w:val="000000"/>
              </w:rPr>
              <w:t>绩效指标完成情况</w:t>
            </w: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一级指标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二级指标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三级指标</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预期指标值</w:t>
            </w:r>
            <w:r>
              <w:rPr>
                <w:rFonts w:ascii="宋体" w:hAnsi="宋体" w:cs="宋体"/>
                <w:color w:val="000000"/>
                <w:kern w:val="0"/>
              </w:rPr>
              <w:t>(</w:t>
            </w:r>
            <w:r>
              <w:rPr>
                <w:rFonts w:hint="eastAsia" w:ascii="宋体" w:hAnsi="宋体" w:cs="宋体"/>
                <w:color w:val="000000"/>
                <w:kern w:val="0"/>
              </w:rPr>
              <w:t>包含数字及文字描述</w:t>
            </w:r>
            <w:r>
              <w:rPr>
                <w:rFonts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实际完成指标值</w:t>
            </w:r>
            <w:r>
              <w:rPr>
                <w:rFonts w:ascii="宋体" w:hAnsi="宋体" w:cs="宋体"/>
                <w:color w:val="000000"/>
                <w:kern w:val="0"/>
              </w:rPr>
              <w:t>(</w:t>
            </w:r>
            <w:r>
              <w:rPr>
                <w:rFonts w:hint="eastAsia" w:ascii="宋体" w:hAnsi="宋体" w:cs="宋体"/>
                <w:color w:val="000000"/>
                <w:kern w:val="0"/>
              </w:rPr>
              <w:t>包含数字及文字描述</w:t>
            </w:r>
            <w:r>
              <w:rPr>
                <w:rFonts w:ascii="宋体" w:hAnsi="宋体" w:cs="宋体"/>
                <w:color w:val="000000"/>
                <w:kern w:val="0"/>
              </w:rPr>
              <w:t>)</w:t>
            </w:r>
          </w:p>
        </w:tc>
      </w:tr>
      <w:tr>
        <w:tblPrEx>
          <w:tblCellMar>
            <w:top w:w="0" w:type="dxa"/>
            <w:left w:w="0" w:type="dxa"/>
            <w:bottom w:w="0" w:type="dxa"/>
            <w:right w:w="0" w:type="dxa"/>
          </w:tblCellMar>
        </w:tblPrEx>
        <w:trPr>
          <w:trHeight w:val="953"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项目完成指标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数量</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侨情普查次数，慰问人数，走出去推介次数</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年内完成侨情普查50次、完成走出去推介2次开展联谊活动2次、完成知名侨界人士慰问10人次、完成困难侨眷援助30人次，建成侨胞之家1个。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ascii="宋体" w:hAnsi="宋体" w:cs="宋体"/>
                <w:color w:val="000000"/>
                <w:kern w:val="0"/>
              </w:rPr>
              <w:t>完成</w:t>
            </w:r>
            <w:r>
              <w:rPr>
                <w:rFonts w:hint="eastAsia" w:ascii="宋体" w:hAnsi="宋体" w:cs="宋体"/>
                <w:color w:val="000000"/>
                <w:kern w:val="0"/>
              </w:rPr>
              <w:t>侨情普查50次，慰问40人次，走出去开展联谊活动、推介4次，选送60篇优秀稿件投稿，建成侨胞之家1个。</w:t>
            </w:r>
          </w:p>
        </w:tc>
      </w:tr>
      <w:tr>
        <w:tblPrEx>
          <w:tblCellMar>
            <w:top w:w="0" w:type="dxa"/>
            <w:left w:w="0" w:type="dxa"/>
            <w:bottom w:w="0" w:type="dxa"/>
            <w:right w:w="0" w:type="dxa"/>
          </w:tblCellMar>
        </w:tblPrEx>
        <w:trPr>
          <w:trHeight w:val="448"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项目完成指标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质量</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侨情普查完成质量</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普查范围≧90%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已完成部门和32个乡镇的侨情普查。</w:t>
            </w:r>
          </w:p>
        </w:tc>
      </w:tr>
      <w:tr>
        <w:tblPrEx>
          <w:tblCellMar>
            <w:top w:w="0" w:type="dxa"/>
            <w:left w:w="0" w:type="dxa"/>
            <w:bottom w:w="0" w:type="dxa"/>
            <w:right w:w="0" w:type="dxa"/>
          </w:tblCellMar>
        </w:tblPrEx>
        <w:trPr>
          <w:trHeight w:val="1042"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项目完成指标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时效</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完成侨情普查、开展联谊活动和知名侨界人士慰问、困难侨眷援助、走出去推介时间。</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年内完成侨情普查50次、开展联谊活动2次、完成知名侨界人士慰问10人次、完成困难侨眷援助30人次、完成走出去推介2次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截</w:t>
            </w:r>
            <w:r>
              <w:rPr>
                <w:rFonts w:hint="eastAsia" w:ascii="宋体" w:hAnsi="宋体" w:cs="宋体"/>
                <w:color w:val="000000"/>
                <w:kern w:val="0"/>
                <w:lang w:eastAsia="zh-CN"/>
              </w:rPr>
              <w:t>至</w:t>
            </w:r>
            <w:r>
              <w:rPr>
                <w:rFonts w:hint="eastAsia" w:ascii="宋体" w:hAnsi="宋体" w:cs="宋体"/>
                <w:color w:val="000000"/>
                <w:kern w:val="0"/>
              </w:rPr>
              <w:t>2021年12月31日，项目目标任务全部完成。</w:t>
            </w:r>
          </w:p>
        </w:tc>
      </w:tr>
      <w:tr>
        <w:tblPrEx>
          <w:tblCellMar>
            <w:top w:w="0" w:type="dxa"/>
            <w:left w:w="0" w:type="dxa"/>
            <w:bottom w:w="0" w:type="dxa"/>
            <w:right w:w="0" w:type="dxa"/>
          </w:tblCellMar>
        </w:tblPrEx>
        <w:trPr>
          <w:trHeight w:val="1042"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kern w:val="0"/>
              </w:rPr>
            </w:pPr>
            <w:r>
              <w:rPr>
                <w:rFonts w:hint="eastAsia" w:ascii="宋体" w:hAnsi="宋体" w:cs="宋体"/>
                <w:color w:val="000000"/>
                <w:kern w:val="0"/>
              </w:rPr>
              <w:t>项目完成指标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成本</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完成</w:t>
            </w:r>
            <w:r>
              <w:rPr>
                <w:rFonts w:ascii="宋体" w:hAnsi="宋体" w:cs="宋体"/>
                <w:color w:val="000000"/>
                <w:kern w:val="0"/>
              </w:rPr>
              <w:t>项目</w:t>
            </w:r>
            <w:r>
              <w:rPr>
                <w:rFonts w:hint="eastAsia" w:ascii="宋体" w:hAnsi="宋体" w:cs="宋体"/>
                <w:color w:val="000000"/>
                <w:kern w:val="0"/>
              </w:rPr>
              <w:t>所需费用</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hint="eastAsia" w:ascii="宋体" w:hAnsi="宋体" w:cs="宋体"/>
                <w:color w:val="000000"/>
                <w:kern w:val="0"/>
              </w:rPr>
              <w:t xml:space="preserve">年内完成侨情普查50次、开展联谊活动2次、完成知名侨界人士慰问10人次、完成困难侨眷援助30人次、完成走出去推介2次，所需经费5.4万元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宋体" w:hAnsi="宋体" w:cs="宋体"/>
                <w:color w:val="000000"/>
                <w:kern w:val="0"/>
              </w:rPr>
            </w:pPr>
            <w:r>
              <w:rPr>
                <w:rFonts w:ascii="宋体" w:hAnsi="宋体" w:cs="宋体"/>
                <w:color w:val="000000"/>
                <w:kern w:val="0"/>
              </w:rPr>
              <w:t>完成</w:t>
            </w:r>
            <w:r>
              <w:rPr>
                <w:rFonts w:hint="eastAsia" w:ascii="宋体" w:hAnsi="宋体" w:cs="宋体"/>
                <w:color w:val="000000"/>
                <w:kern w:val="0"/>
              </w:rPr>
              <w:t>侨情普查35次，慰问40人次，走出去推介2次，开展联谊活动1次，支付费用5.4万元</w:t>
            </w:r>
          </w:p>
        </w:tc>
      </w:tr>
      <w:tr>
        <w:tblPrEx>
          <w:tblCellMar>
            <w:top w:w="0" w:type="dxa"/>
            <w:left w:w="0" w:type="dxa"/>
            <w:bottom w:w="0" w:type="dxa"/>
            <w:right w:w="0" w:type="dxa"/>
          </w:tblCellMar>
        </w:tblPrEx>
        <w:trPr>
          <w:trHeight w:val="583"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效益指标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经济效益</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完成</w:t>
            </w:r>
            <w:r>
              <w:rPr>
                <w:rFonts w:ascii="宋体" w:hAnsi="宋体" w:cs="宋体"/>
                <w:color w:val="000000"/>
                <w:kern w:val="0"/>
              </w:rPr>
              <w:t>项目</w:t>
            </w:r>
            <w:r>
              <w:rPr>
                <w:rFonts w:hint="eastAsia" w:ascii="宋体" w:hAnsi="宋体" w:cs="宋体"/>
                <w:color w:val="000000"/>
                <w:kern w:val="0"/>
              </w:rPr>
              <w:t>取得经济效益</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ascii="宋体" w:hAnsi="宋体" w:cs="宋体"/>
                <w:color w:val="000000"/>
                <w:kern w:val="0"/>
              </w:rPr>
              <w:t>完成</w:t>
            </w:r>
            <w:r>
              <w:rPr>
                <w:rFonts w:hint="eastAsia" w:ascii="宋体" w:hAnsi="宋体" w:cs="宋体"/>
                <w:color w:val="000000"/>
                <w:kern w:val="0"/>
              </w:rPr>
              <w:t>招商引资5000万</w:t>
            </w:r>
            <w:r>
              <w:rPr>
                <w:rFonts w:ascii="宋体" w:hAnsi="宋体" w:cs="宋体"/>
                <w:color w:val="000000"/>
                <w:kern w:val="0"/>
              </w:rPr>
              <w:t>元</w:t>
            </w:r>
            <w:r>
              <w:rPr>
                <w:rFonts w:hint="eastAsia"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完成招商引资5000万元，争取到京侨爱心助学基金5.8万元</w:t>
            </w:r>
          </w:p>
        </w:tc>
      </w:tr>
      <w:tr>
        <w:tblPrEx>
          <w:tblCellMar>
            <w:top w:w="0" w:type="dxa"/>
            <w:left w:w="0" w:type="dxa"/>
            <w:bottom w:w="0" w:type="dxa"/>
            <w:right w:w="0" w:type="dxa"/>
          </w:tblCellMar>
        </w:tblPrEx>
        <w:trPr>
          <w:trHeight w:val="450"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效益指标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社会效益</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完成</w:t>
            </w:r>
            <w:r>
              <w:rPr>
                <w:rFonts w:ascii="宋体" w:hAnsi="宋体" w:cs="宋体"/>
                <w:color w:val="000000"/>
                <w:kern w:val="0"/>
              </w:rPr>
              <w:t>项目金额</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凝侨心聚侨力，助力经济社会发展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极大的凝聚侨心，聚集侨力，画好最大同心圆，助推经济社会发展</w:t>
            </w:r>
          </w:p>
        </w:tc>
      </w:tr>
      <w:tr>
        <w:tblPrEx>
          <w:tblCellMar>
            <w:top w:w="0" w:type="dxa"/>
            <w:left w:w="0" w:type="dxa"/>
            <w:bottom w:w="0" w:type="dxa"/>
            <w:right w:w="0" w:type="dxa"/>
          </w:tblCellMar>
        </w:tblPrEx>
        <w:trPr>
          <w:trHeight w:val="42"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效益指标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生态效益</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指标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项目实施对环境的影响力</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维护</w:t>
            </w:r>
            <w:r>
              <w:rPr>
                <w:rFonts w:ascii="宋体" w:hAnsi="宋体" w:cs="宋体"/>
                <w:color w:val="000000"/>
                <w:kern w:val="0"/>
              </w:rPr>
              <w:t>良好的生态环境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ascii="宋体" w:hAnsi="宋体" w:cs="宋体"/>
                <w:color w:val="000000"/>
                <w:kern w:val="0"/>
              </w:rPr>
              <w:t>生态</w:t>
            </w:r>
            <w:r>
              <w:rPr>
                <w:rFonts w:hint="eastAsia" w:ascii="宋体" w:hAnsi="宋体" w:cs="宋体"/>
                <w:color w:val="000000"/>
                <w:kern w:val="0"/>
              </w:rPr>
              <w:t>良好</w:t>
            </w:r>
          </w:p>
        </w:tc>
      </w:tr>
      <w:tr>
        <w:tblPrEx>
          <w:tblCellMar>
            <w:top w:w="0" w:type="dxa"/>
            <w:left w:w="0" w:type="dxa"/>
            <w:bottom w:w="0" w:type="dxa"/>
            <w:right w:w="0" w:type="dxa"/>
          </w:tblCellMar>
        </w:tblPrEx>
        <w:trPr>
          <w:trHeight w:val="705" w:hRule="atLeast"/>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效益指标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可持续影</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响</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项目实施可持续影响</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收入不断提高，社会更加和谐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收入不断提高，社会更加和谐</w:t>
            </w:r>
          </w:p>
        </w:tc>
      </w:tr>
      <w:tr>
        <w:tblPrEx>
          <w:tblCellMar>
            <w:top w:w="0" w:type="dxa"/>
            <w:left w:w="0" w:type="dxa"/>
            <w:bottom w:w="0" w:type="dxa"/>
            <w:right w:w="0" w:type="dxa"/>
          </w:tblCellMar>
        </w:tblPrEx>
        <w:trPr>
          <w:trHeight w:val="104" w:hRule="atLeast"/>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jc w:val="center"/>
              <w:textAlignment w:val="center"/>
              <w:rPr>
                <w:rFonts w:asci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widowControl/>
              <w:spacing w:line="260" w:lineRule="exact"/>
              <w:jc w:val="left"/>
              <w:textAlignment w:val="center"/>
              <w:rPr>
                <w:rFonts w:ascii="宋体" w:cs="宋体"/>
                <w:color w:val="000000"/>
              </w:rPr>
            </w:pPr>
            <w:r>
              <w:rPr>
                <w:rFonts w:hint="eastAsia" w:ascii="宋体" w:hAnsi="宋体" w:cs="宋体"/>
                <w:color w:val="000000"/>
                <w:kern w:val="0"/>
              </w:rPr>
              <w:t>满意度指标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服务对象</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满意度指</w:t>
            </w:r>
          </w:p>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标</w:t>
            </w:r>
          </w:p>
        </w:tc>
        <w:tc>
          <w:tcPr>
            <w:tcW w:w="19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hint="eastAsia" w:ascii="宋体" w:hAnsi="宋体" w:cs="宋体"/>
                <w:color w:val="000000"/>
                <w:kern w:val="0"/>
              </w:rPr>
              <w:t>走访慰问、为侨服务等方面群众对侨联的满意度</w:t>
            </w:r>
          </w:p>
        </w:tc>
        <w:tc>
          <w:tcPr>
            <w:tcW w:w="3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ascii="宋体" w:hAnsi="宋体" w:cs="宋体"/>
                <w:color w:val="000000"/>
                <w:kern w:val="0"/>
              </w:rPr>
              <w:t>满意度</w:t>
            </w:r>
            <w:r>
              <w:rPr>
                <w:rFonts w:hint="eastAsia" w:ascii="宋体" w:hAnsi="宋体" w:cs="宋体"/>
                <w:color w:val="000000"/>
                <w:kern w:val="0"/>
              </w:rPr>
              <w:t>≧96</w:t>
            </w:r>
            <w:r>
              <w:rPr>
                <w:rFonts w:ascii="宋体" w:hAnsi="宋体" w:cs="宋体"/>
                <w:color w:val="000000"/>
                <w:kern w:val="0"/>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60" w:lineRule="exact"/>
              <w:contextualSpacing/>
              <w:jc w:val="left"/>
              <w:rPr>
                <w:rFonts w:ascii="宋体" w:hAnsi="宋体" w:cs="宋体"/>
                <w:color w:val="000000"/>
                <w:kern w:val="0"/>
              </w:rPr>
            </w:pPr>
            <w:r>
              <w:rPr>
                <w:rFonts w:ascii="宋体" w:hAnsi="宋体" w:cs="宋体"/>
                <w:color w:val="000000"/>
                <w:kern w:val="0"/>
              </w:rPr>
              <w:t>满意度</w:t>
            </w:r>
            <w:r>
              <w:rPr>
                <w:rFonts w:hint="eastAsia" w:ascii="宋体" w:hAnsi="宋体" w:cs="宋体"/>
                <w:color w:val="000000"/>
                <w:kern w:val="0"/>
              </w:rPr>
              <w:t>≧98</w:t>
            </w:r>
            <w:r>
              <w:rPr>
                <w:rFonts w:ascii="宋体" w:hAnsi="宋体" w:cs="宋体"/>
                <w:color w:val="000000"/>
                <w:kern w:val="0"/>
              </w:rPr>
              <w:t>%</w:t>
            </w:r>
          </w:p>
        </w:tc>
      </w:tr>
    </w:tbl>
    <w:p>
      <w:pPr>
        <w:spacing w:line="100" w:lineRule="exact"/>
        <w:ind w:left="629"/>
        <w:rPr>
          <w:rFonts w:ascii="楷体_GB2312" w:hAnsi="楷体_GB2312" w:eastAsia="楷体_GB2312" w:cs="楷体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960"/>
      </w:tblGrid>
      <w:tr>
        <w:tblPrEx>
          <w:tblCellMar>
            <w:top w:w="0" w:type="dxa"/>
            <w:left w:w="0" w:type="dxa"/>
            <w:bottom w:w="0" w:type="dxa"/>
            <w:right w:w="0" w:type="dxa"/>
          </w:tblCellMar>
        </w:tblPrEx>
        <w:trPr>
          <w:trHeight w:val="1034" w:hRule="atLeast"/>
          <w:jc w:val="center"/>
        </w:trPr>
        <w:tc>
          <w:tcPr>
            <w:tcW w:w="9960" w:type="dxa"/>
            <w:tcBorders>
              <w:top w:val="nil"/>
              <w:left w:val="nil"/>
              <w:bottom w:val="nil"/>
              <w:right w:val="nil"/>
            </w:tcBorders>
            <w:tcMar>
              <w:top w:w="15" w:type="dxa"/>
              <w:left w:w="15" w:type="dxa"/>
              <w:right w:w="15" w:type="dxa"/>
            </w:tcMar>
            <w:vAlign w:val="center"/>
          </w:tcPr>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67"/>
              <w:gridCol w:w="1190"/>
              <w:gridCol w:w="1025"/>
              <w:gridCol w:w="2463"/>
              <w:gridCol w:w="2323"/>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spacing w:line="500" w:lineRule="exact"/>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spacing w:line="500" w:lineRule="exact"/>
                    <w:jc w:val="center"/>
                    <w:textAlignment w:val="center"/>
                    <w:rPr>
                      <w:rFonts w:ascii="宋体" w:cs="宋体"/>
                      <w:color w:val="000000"/>
                      <w:sz w:val="36"/>
                      <w:szCs w:val="36"/>
                    </w:rPr>
                  </w:pP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firstLine="240" w:firstLineChars="100"/>
                    <w:textAlignment w:val="center"/>
                    <w:rPr>
                      <w:rFonts w:ascii="宋体" w:cs="宋体"/>
                      <w:color w:val="000000"/>
                      <w:sz w:val="24"/>
                    </w:rPr>
                  </w:pPr>
                  <w:r>
                    <w:rPr>
                      <w:rFonts w:hint="eastAsia" w:ascii="宋体" w:cs="宋体"/>
                      <w:color w:val="000000"/>
                      <w:sz w:val="24"/>
                    </w:rPr>
                    <w:t>驻村工作经费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firstLine="240" w:firstLineChars="100"/>
                    <w:textAlignment w:val="center"/>
                    <w:rPr>
                      <w:rFonts w:ascii="宋体" w:cs="宋体"/>
                      <w:color w:val="000000"/>
                      <w:sz w:val="24"/>
                    </w:rPr>
                  </w:pPr>
                  <w:r>
                    <w:rPr>
                      <w:rFonts w:hint="eastAsia" w:ascii="宋体" w:cs="宋体"/>
                      <w:color w:val="000000"/>
                      <w:sz w:val="24"/>
                    </w:rPr>
                    <w:t>南江县归国华侨联合会</w:t>
                  </w:r>
                </w:p>
              </w:tc>
            </w:tr>
            <w:tr>
              <w:tblPrEx>
                <w:tblCellMar>
                  <w:top w:w="0" w:type="dxa"/>
                  <w:left w:w="0" w:type="dxa"/>
                  <w:bottom w:w="0" w:type="dxa"/>
                  <w:right w:w="0" w:type="dxa"/>
                </w:tblCellMar>
              </w:tblPrEx>
              <w:trPr>
                <w:trHeight w:val="276"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3.0万元</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3.0万元</w:t>
                  </w:r>
                </w:p>
              </w:tc>
            </w:tr>
            <w:tr>
              <w:tblPrEx>
                <w:tblCellMar>
                  <w:top w:w="0" w:type="dxa"/>
                  <w:left w:w="0" w:type="dxa"/>
                  <w:bottom w:w="0" w:type="dxa"/>
                  <w:right w:w="0" w:type="dxa"/>
                </w:tblCellMar>
              </w:tblPrEx>
              <w:trPr>
                <w:trHeight w:val="276"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宋体" w:cs="宋体"/>
                      <w:color w:val="000000"/>
                      <w:sz w:val="24"/>
                    </w:rPr>
                  </w:pPr>
                </w:p>
              </w:tc>
              <w:tc>
                <w:tcPr>
                  <w:tcW w:w="2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3.0万元</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3.0万元</w:t>
                  </w:r>
                </w:p>
              </w:tc>
            </w:tr>
            <w:tr>
              <w:tblPrEx>
                <w:tblCellMar>
                  <w:top w:w="0" w:type="dxa"/>
                  <w:left w:w="0" w:type="dxa"/>
                  <w:bottom w:w="0" w:type="dxa"/>
                  <w:right w:w="0" w:type="dxa"/>
                </w:tblCellMar>
              </w:tblPrEx>
              <w:trPr>
                <w:trHeight w:val="1027"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宋体" w:cs="宋体"/>
                      <w:color w:val="000000"/>
                      <w:sz w:val="24"/>
                    </w:rPr>
                  </w:pPr>
                </w:p>
              </w:tc>
              <w:tc>
                <w:tcPr>
                  <w:tcW w:w="2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其他资金</w:t>
                  </w:r>
                  <w:r>
                    <w:rPr>
                      <w:rFonts w:ascii="宋体" w:hAnsi="宋体" w:cs="宋体"/>
                      <w:color w:val="000000"/>
                      <w:kern w:val="0"/>
                      <w:sz w:val="24"/>
                    </w:rPr>
                    <w:t>:</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无</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其他资金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宋体" w:cs="宋体"/>
                      <w:color w:val="000000"/>
                      <w:sz w:val="24"/>
                    </w:rPr>
                  </w:pPr>
                  <w:r>
                    <w:rPr>
                      <w:rFonts w:hint="eastAsia" w:ascii="宋体" w:cs="宋体"/>
                      <w:color w:val="000000"/>
                      <w:sz w:val="24"/>
                    </w:rPr>
                    <w:t>无</w:t>
                  </w:r>
                </w:p>
              </w:tc>
            </w:tr>
            <w:tr>
              <w:tblPrEx>
                <w:tblCellMar>
                  <w:top w:w="0" w:type="dxa"/>
                  <w:left w:w="0" w:type="dxa"/>
                  <w:bottom w:w="0" w:type="dxa"/>
                  <w:right w:w="0" w:type="dxa"/>
                </w:tblCellMar>
              </w:tblPrEx>
              <w:trPr>
                <w:trHeight w:val="276"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6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预期目标</w:t>
                  </w:r>
                </w:p>
              </w:tc>
              <w:tc>
                <w:tcPr>
                  <w:tcW w:w="47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060"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ascii="宋体" w:hAnsi="宋体" w:cs="宋体"/>
                      <w:color w:val="000000"/>
                      <w:kern w:val="0"/>
                      <w:sz w:val="24"/>
                    </w:rPr>
                  </w:pPr>
                </w:p>
              </w:tc>
              <w:tc>
                <w:tcPr>
                  <w:tcW w:w="46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通过项目实施，切实改善农户生态环境，提高群众满意度，打造绿水青山的美丽新村。</w:t>
                  </w:r>
                </w:p>
              </w:tc>
              <w:tc>
                <w:tcPr>
                  <w:tcW w:w="47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left="160" w:leftChars="76" w:firstLine="360" w:firstLineChars="150"/>
                    <w:jc w:val="left"/>
                    <w:rPr>
                      <w:rFonts w:ascii="宋体" w:hAnsi="宋体" w:cs="宋体"/>
                      <w:color w:val="000000"/>
                      <w:kern w:val="0"/>
                      <w:sz w:val="24"/>
                    </w:rPr>
                  </w:pPr>
                  <w:r>
                    <w:rPr>
                      <w:rFonts w:hint="eastAsia" w:ascii="宋体" w:hAnsi="宋体" w:cs="宋体"/>
                      <w:color w:val="000000"/>
                      <w:kern w:val="0"/>
                      <w:sz w:val="24"/>
                    </w:rPr>
                    <w:t>驻村帮扶时间&gt;240天，人居环境大幅改善，带动产业绿色健康持续发展，促进集体产业增收，促进了人均经济收入增长，实现脱贫攻坚和乡村振兴有效衔接。</w:t>
                  </w:r>
                </w:p>
              </w:tc>
            </w:tr>
            <w:tr>
              <w:tblPrEx>
                <w:tblCellMar>
                  <w:top w:w="0" w:type="dxa"/>
                  <w:left w:w="0" w:type="dxa"/>
                  <w:bottom w:w="0" w:type="dxa"/>
                  <w:right w:w="0" w:type="dxa"/>
                </w:tblCellMar>
              </w:tblPrEx>
              <w:trPr>
                <w:trHeight w:val="836" w:hRule="atLeast"/>
                <w:jc w:val="center"/>
              </w:trPr>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sz w:val="24"/>
                    </w:rPr>
                    <w:t>绩效指标完成情况</w:t>
                  </w: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二级指标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79"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数量指标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驻村天数</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驻村帮扶贫困户</w:t>
                  </w:r>
                  <w:r>
                    <w:rPr>
                      <w:rFonts w:hint="eastAsia" w:ascii="宋体" w:hAnsi="宋体" w:cs="宋体"/>
                      <w:color w:val="000000"/>
                      <w:kern w:val="0"/>
                      <w:sz w:val="24"/>
                    </w:rPr>
                    <w:t>&gt;</w:t>
                  </w:r>
                  <w:r>
                    <w:rPr>
                      <w:rFonts w:hint="eastAsia" w:ascii="宋体" w:hAnsi="宋体" w:cs="宋体"/>
                      <w:color w:val="000000"/>
                      <w:sz w:val="24"/>
                    </w:rPr>
                    <w:t>240天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全面完成</w:t>
                  </w:r>
                </w:p>
              </w:tc>
            </w:tr>
            <w:tr>
              <w:tblPrEx>
                <w:tblCellMar>
                  <w:top w:w="0" w:type="dxa"/>
                  <w:left w:w="0" w:type="dxa"/>
                  <w:bottom w:w="0" w:type="dxa"/>
                  <w:right w:w="0" w:type="dxa"/>
                </w:tblCellMar>
              </w:tblPrEx>
              <w:trPr>
                <w:trHeight w:val="816"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质量指标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帮扶贫困户有效率</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生活环境改善，经济收入增长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生活环境改善，经济收入增长</w:t>
                  </w:r>
                </w:p>
              </w:tc>
            </w:tr>
            <w:tr>
              <w:tblPrEx>
                <w:tblCellMar>
                  <w:top w:w="0" w:type="dxa"/>
                  <w:left w:w="0" w:type="dxa"/>
                  <w:bottom w:w="0" w:type="dxa"/>
                  <w:right w:w="0" w:type="dxa"/>
                </w:tblCellMar>
              </w:tblPrEx>
              <w:trPr>
                <w:trHeight w:val="828"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时效指标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项目目标完成时间</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2021年底全面完成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截</w:t>
                  </w:r>
                  <w:r>
                    <w:rPr>
                      <w:rFonts w:hint="eastAsia" w:ascii="宋体" w:cs="宋体"/>
                      <w:color w:val="000000"/>
                      <w:sz w:val="24"/>
                      <w:lang w:eastAsia="zh-CN"/>
                    </w:rPr>
                    <w:t>至</w:t>
                  </w:r>
                  <w:r>
                    <w:rPr>
                      <w:rFonts w:hint="eastAsia" w:ascii="宋体" w:cs="宋体"/>
                      <w:color w:val="000000"/>
                      <w:sz w:val="24"/>
                    </w:rPr>
                    <w:t>2021年21月31日已全面完成</w:t>
                  </w:r>
                </w:p>
              </w:tc>
            </w:tr>
            <w:tr>
              <w:tblPrEx>
                <w:tblCellMar>
                  <w:top w:w="0" w:type="dxa"/>
                  <w:left w:w="0" w:type="dxa"/>
                  <w:bottom w:w="0" w:type="dxa"/>
                  <w:right w:w="0" w:type="dxa"/>
                </w:tblCellMar>
              </w:tblPrEx>
              <w:trPr>
                <w:trHeight w:val="401"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成本指标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无</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无</w:t>
                  </w:r>
                </w:p>
              </w:tc>
            </w:tr>
            <w:tr>
              <w:tblPrEx>
                <w:tblCellMar>
                  <w:top w:w="0" w:type="dxa"/>
                  <w:left w:w="0" w:type="dxa"/>
                  <w:bottom w:w="0" w:type="dxa"/>
                  <w:right w:w="0" w:type="dxa"/>
                </w:tblCellMar>
              </w:tblPrEx>
              <w:trPr>
                <w:trHeight w:val="637"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经济效益指标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促进农户增收</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规划集体产业，促进农民增收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农民收入大幅度增收</w:t>
                  </w:r>
                </w:p>
              </w:tc>
            </w:tr>
            <w:tr>
              <w:tblPrEx>
                <w:tblCellMar>
                  <w:top w:w="0" w:type="dxa"/>
                  <w:left w:w="0" w:type="dxa"/>
                  <w:bottom w:w="0" w:type="dxa"/>
                  <w:right w:w="0" w:type="dxa"/>
                </w:tblCellMar>
              </w:tblPrEx>
              <w:trPr>
                <w:trHeight w:val="689"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社会效益指标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建成幸福美丽新村</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改善人居环境，促进经济发展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人居环境整洁有序，群众幸福指数不断提升</w:t>
                  </w:r>
                </w:p>
              </w:tc>
            </w:tr>
            <w:tr>
              <w:tblPrEx>
                <w:tblCellMar>
                  <w:top w:w="0" w:type="dxa"/>
                  <w:left w:w="0" w:type="dxa"/>
                  <w:bottom w:w="0" w:type="dxa"/>
                  <w:right w:w="0" w:type="dxa"/>
                </w:tblCellMar>
              </w:tblPrEx>
              <w:trPr>
                <w:trHeight w:val="954" w:hRule="atLeast"/>
                <w:jc w:val="center"/>
              </w:trPr>
              <w:tc>
                <w:tcPr>
                  <w:tcW w:w="567" w:type="dxa"/>
                  <w:vMerge w:val="continue"/>
                  <w:tcBorders>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可持续影响指标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带动绿色健康持续发展</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带动产业绿色健康持续发展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产业绿色健康持续发展</w:t>
                  </w:r>
                </w:p>
              </w:tc>
            </w:tr>
            <w:tr>
              <w:tblPrEx>
                <w:tblCellMar>
                  <w:top w:w="0" w:type="dxa"/>
                  <w:left w:w="0" w:type="dxa"/>
                  <w:bottom w:w="0" w:type="dxa"/>
                  <w:right w:w="0" w:type="dxa"/>
                </w:tblCellMar>
              </w:tblPrEx>
              <w:trPr>
                <w:trHeight w:val="1124" w:hRule="atLeast"/>
                <w:jc w:val="center"/>
              </w:trPr>
              <w:tc>
                <w:tcPr>
                  <w:tcW w:w="5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kern w:val="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满意度指标</w:t>
                  </w:r>
                </w:p>
              </w:tc>
              <w:tc>
                <w:tcPr>
                  <w:tcW w:w="2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群众满意度</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做好群众工作，提高群众满意度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cs="宋体"/>
                      <w:color w:val="000000"/>
                      <w:sz w:val="24"/>
                    </w:rPr>
                  </w:pPr>
                  <w:r>
                    <w:rPr>
                      <w:rFonts w:hint="eastAsia" w:ascii="宋体" w:cs="宋体"/>
                      <w:color w:val="000000"/>
                      <w:sz w:val="24"/>
                    </w:rPr>
                    <w:t>满意度</w:t>
                  </w:r>
                  <w:r>
                    <w:rPr>
                      <w:rFonts w:hint="eastAsia" w:ascii="宋体" w:hAnsi="宋体" w:cs="宋体"/>
                      <w:color w:val="000000"/>
                      <w:sz w:val="24"/>
                    </w:rPr>
                    <w:t>达</w:t>
                  </w:r>
                  <w:r>
                    <w:rPr>
                      <w:rFonts w:hint="eastAsia" w:ascii="宋体" w:cs="宋体"/>
                      <w:color w:val="000000"/>
                      <w:sz w:val="24"/>
                    </w:rPr>
                    <w:t>100%</w:t>
                  </w:r>
                </w:p>
              </w:tc>
            </w:tr>
          </w:tbl>
          <w:p>
            <w:pPr>
              <w:widowControl/>
              <w:spacing w:line="500" w:lineRule="exact"/>
              <w:textAlignment w:val="center"/>
              <w:rPr>
                <w:rFonts w:ascii="宋体" w:cs="宋体"/>
                <w:color w:val="000000"/>
                <w:sz w:val="36"/>
                <w:szCs w:val="36"/>
              </w:rPr>
            </w:pPr>
          </w:p>
        </w:tc>
      </w:tr>
    </w:tbl>
    <w:p>
      <w:pPr>
        <w:spacing w:line="580" w:lineRule="exact"/>
        <w:ind w:firstLine="640" w:firstLineChars="200"/>
        <w:rPr>
          <w:rFonts w:ascii="楷体_GB2312" w:hAnsi="楷体_GB2312" w:eastAsia="楷体_GB2312" w:cs="楷体_GB2312"/>
          <w:sz w:val="32"/>
          <w:szCs w:val="32"/>
        </w:rPr>
      </w:pPr>
    </w:p>
    <w:p>
      <w:pPr>
        <w:spacing w:line="580" w:lineRule="exact"/>
        <w:ind w:firstLine="643" w:firstLineChars="200"/>
        <w:rPr>
          <w:rFonts w:ascii="仿宋" w:hAnsi="仿宋" w:eastAsia="仿宋" w:cs="仿宋_GB2312"/>
          <w:b/>
          <w:sz w:val="32"/>
          <w:szCs w:val="32"/>
        </w:rPr>
      </w:pPr>
      <w:r>
        <w:rPr>
          <w:rFonts w:ascii="仿宋" w:hAnsi="仿宋" w:eastAsia="仿宋" w:cs="楷体_GB2312"/>
          <w:b/>
          <w:sz w:val="32"/>
          <w:szCs w:val="32"/>
        </w:rPr>
        <w:t>2.</w:t>
      </w:r>
      <w:r>
        <w:rPr>
          <w:rFonts w:hint="eastAsia" w:ascii="仿宋" w:hAnsi="仿宋" w:eastAsia="仿宋" w:cs="楷体_GB2312"/>
          <w:b/>
          <w:sz w:val="32"/>
          <w:szCs w:val="32"/>
        </w:rPr>
        <w:t>部门绩效评价结果。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w:t>
      </w:r>
      <w:r>
        <w:rPr>
          <w:rFonts w:ascii="仿宋" w:hAnsi="仿宋" w:eastAsia="仿宋" w:cs="仿宋_GB2312"/>
          <w:sz w:val="32"/>
          <w:szCs w:val="32"/>
        </w:rPr>
        <w:t>202</w:t>
      </w:r>
      <w:r>
        <w:rPr>
          <w:rFonts w:hint="eastAsia" w:ascii="仿宋" w:hAnsi="仿宋" w:eastAsia="仿宋" w:cs="仿宋_GB2312"/>
          <w:sz w:val="32"/>
          <w:szCs w:val="32"/>
        </w:rPr>
        <w:t>1年部门整体支出绩效评价情况开展自评，《南江县归国华侨联合会</w:t>
      </w:r>
      <w:r>
        <w:rPr>
          <w:rFonts w:ascii="仿宋" w:hAnsi="仿宋" w:eastAsia="仿宋" w:cs="仿宋_GB2312"/>
          <w:sz w:val="32"/>
          <w:szCs w:val="32"/>
        </w:rPr>
        <w:t>202</w:t>
      </w:r>
      <w:r>
        <w:rPr>
          <w:rFonts w:hint="eastAsia" w:ascii="仿宋" w:hAnsi="仿宋" w:eastAsia="仿宋" w:cs="仿宋_GB2312"/>
          <w:sz w:val="32"/>
          <w:szCs w:val="32"/>
        </w:rPr>
        <w:t>1年部门整体支出绩效评价报告》见附件（附件</w:t>
      </w:r>
      <w:r>
        <w:rPr>
          <w:rFonts w:ascii="仿宋" w:hAnsi="仿宋" w:eastAsia="仿宋" w:cs="仿宋_GB2312"/>
          <w:sz w:val="32"/>
          <w:szCs w:val="32"/>
        </w:rPr>
        <w:t>1</w:t>
      </w:r>
      <w:r>
        <w:rPr>
          <w:rFonts w:hint="eastAsia" w:ascii="仿宋" w:hAnsi="仿宋" w:eastAsia="仿宋" w:cs="仿宋_GB2312"/>
          <w:sz w:val="32"/>
          <w:szCs w:val="32"/>
        </w:rPr>
        <w:t>）。</w:t>
      </w:r>
    </w:p>
    <w:p>
      <w:pPr>
        <w:spacing w:line="580" w:lineRule="exact"/>
        <w:ind w:firstLine="640" w:firstLineChars="200"/>
        <w:rPr>
          <w:rFonts w:ascii="仿宋" w:hAnsi="仿宋" w:eastAsia="仿宋"/>
          <w:b/>
          <w:color w:val="000000"/>
          <w:sz w:val="32"/>
          <w:szCs w:val="32"/>
        </w:rPr>
      </w:pPr>
      <w:r>
        <w:rPr>
          <w:rFonts w:hint="eastAsia" w:ascii="仿宋" w:hAnsi="仿宋" w:eastAsia="仿宋" w:cs="仿宋_GB2312"/>
          <w:sz w:val="32"/>
          <w:szCs w:val="32"/>
        </w:rPr>
        <w:t>本部门自行组织对侨务工作专项经费、驻村工作经费开展了绩效评价，《南江县归国华侨联合会侨务工作专项经费</w:t>
      </w:r>
      <w:r>
        <w:rPr>
          <w:rFonts w:ascii="仿宋" w:hAnsi="仿宋" w:eastAsia="仿宋" w:cs="仿宋_GB2312"/>
          <w:sz w:val="32"/>
          <w:szCs w:val="32"/>
        </w:rPr>
        <w:t>202</w:t>
      </w:r>
      <w:r>
        <w:rPr>
          <w:rFonts w:hint="eastAsia" w:ascii="仿宋" w:hAnsi="仿宋" w:eastAsia="仿宋" w:cs="仿宋_GB2312"/>
          <w:sz w:val="32"/>
          <w:szCs w:val="32"/>
        </w:rPr>
        <w:t>1年绩效评价报告》见附件（附件</w:t>
      </w:r>
      <w:r>
        <w:rPr>
          <w:rFonts w:ascii="仿宋" w:hAnsi="仿宋" w:eastAsia="仿宋" w:cs="仿宋_GB2312"/>
          <w:sz w:val="32"/>
          <w:szCs w:val="32"/>
        </w:rPr>
        <w:t>2</w:t>
      </w:r>
      <w:r>
        <w:rPr>
          <w:rFonts w:hint="eastAsia" w:ascii="仿宋" w:hAnsi="仿宋" w:eastAsia="仿宋" w:cs="仿宋_GB2312"/>
          <w:sz w:val="32"/>
          <w:szCs w:val="32"/>
        </w:rPr>
        <w:t>）、《南江县归国华侨联合会驻村工作经费</w:t>
      </w:r>
      <w:r>
        <w:rPr>
          <w:rFonts w:ascii="仿宋" w:hAnsi="仿宋" w:eastAsia="仿宋" w:cs="仿宋_GB2312"/>
          <w:sz w:val="32"/>
          <w:szCs w:val="32"/>
        </w:rPr>
        <w:t>202</w:t>
      </w:r>
      <w:r>
        <w:rPr>
          <w:rFonts w:hint="eastAsia" w:ascii="仿宋" w:hAnsi="仿宋" w:eastAsia="仿宋" w:cs="仿宋_GB2312"/>
          <w:sz w:val="32"/>
          <w:szCs w:val="32"/>
        </w:rPr>
        <w:t>1年绩效评价报告》见附件（附件3）。</w:t>
      </w: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0"/>
          <w:rFonts w:ascii="黑体" w:hAnsi="黑体" w:eastAsia="黑体"/>
        </w:rPr>
      </w:pPr>
      <w:r>
        <w:rPr>
          <w:rFonts w:hint="eastAsia" w:ascii="黑体" w:hAnsi="黑体" w:eastAsia="黑体"/>
          <w:color w:val="000000"/>
          <w:sz w:val="44"/>
          <w:szCs w:val="44"/>
        </w:rPr>
        <w:t>第三部分  名</w:t>
      </w:r>
      <w:r>
        <w:rPr>
          <w:rStyle w:val="20"/>
          <w:rFonts w:hint="eastAsia" w:ascii="黑体" w:hAnsi="黑体" w:eastAsia="黑体"/>
          <w:b w:val="0"/>
        </w:rPr>
        <w:t>词解释</w:t>
      </w:r>
    </w:p>
    <w:p>
      <w:pPr>
        <w:spacing w:line="600" w:lineRule="exact"/>
        <w:ind w:firstLine="422" w:firstLineChars="200"/>
        <w:jc w:val="left"/>
        <w:rPr>
          <w:rFonts w:ascii="宋体"/>
          <w:b/>
          <w:color w:val="000000"/>
        </w:rPr>
      </w:pPr>
    </w:p>
    <w:p>
      <w:pPr>
        <w:spacing w:line="600" w:lineRule="exact"/>
        <w:ind w:firstLine="640" w:firstLineChars="200"/>
        <w:outlineLvl w:val="1"/>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1.财政拨款收入：指单位从同级财政部门取得的财政预算资金。</w:t>
      </w:r>
    </w:p>
    <w:p>
      <w:pPr>
        <w:spacing w:line="600" w:lineRule="exact"/>
        <w:ind w:firstLine="640" w:firstLineChars="200"/>
        <w:outlineLvl w:val="1"/>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2.一般公共服务支出（类）政府办公厅（室）及相关机构事务（款）港澳台事务（项）:指行政单位的基本支出。</w:t>
      </w:r>
    </w:p>
    <w:p>
      <w:pPr>
        <w:spacing w:line="600" w:lineRule="exact"/>
        <w:ind w:firstLine="640" w:firstLineChars="200"/>
        <w:outlineLvl w:val="1"/>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3.社会保障和就业（类）财政对社会保障基金的补助（款）财政对基本养老保险基金的补助（项）:指财政对职工基本养老保险基金的补助支出。</w:t>
      </w:r>
    </w:p>
    <w:p>
      <w:pPr>
        <w:spacing w:line="600" w:lineRule="exact"/>
        <w:ind w:firstLine="640" w:firstLineChars="200"/>
        <w:outlineLvl w:val="1"/>
        <w:rPr>
          <w:rFonts w:ascii="仿宋" w:hAnsi="仿宋" w:eastAsia="仿宋"/>
          <w:color w:val="4E4342"/>
          <w:sz w:val="32"/>
          <w:szCs w:val="32"/>
        </w:rPr>
      </w:pPr>
      <w:r>
        <w:rPr>
          <w:rFonts w:hint="eastAsia" w:ascii="仿宋" w:hAnsi="仿宋" w:eastAsia="仿宋"/>
          <w:color w:val="4E4342"/>
          <w:sz w:val="32"/>
          <w:szCs w:val="32"/>
          <w:shd w:val="clear" w:color="auto" w:fill="FFFFFF"/>
        </w:rPr>
        <w:t>4.社会保障和就业（类）行政单位离退休（款）归口管理的行政单位离退休（项）：指归口管理的行政单位开支的离退休经费。</w:t>
      </w:r>
    </w:p>
    <w:p>
      <w:pPr>
        <w:spacing w:line="600" w:lineRule="exact"/>
        <w:ind w:firstLine="640" w:firstLineChars="200"/>
        <w:outlineLvl w:val="1"/>
        <w:rPr>
          <w:rFonts w:ascii="仿宋" w:hAnsi="仿宋" w:eastAsia="仿宋"/>
          <w:color w:val="4E4342"/>
          <w:sz w:val="32"/>
          <w:szCs w:val="32"/>
        </w:rPr>
      </w:pPr>
      <w:r>
        <w:rPr>
          <w:rFonts w:hint="eastAsia" w:ascii="仿宋" w:hAnsi="仿宋" w:eastAsia="仿宋"/>
          <w:color w:val="4E4342"/>
          <w:sz w:val="32"/>
          <w:szCs w:val="32"/>
          <w:shd w:val="clear" w:color="auto" w:fill="FFFFFF"/>
        </w:rPr>
        <w:t>5.医疗卫生与计划生育（类）医疗保障（款）行政单位医疗（项）:指财政部门集中安排的行政单位基本医疗保险经费。</w:t>
      </w:r>
    </w:p>
    <w:p>
      <w:pPr>
        <w:spacing w:line="600" w:lineRule="exact"/>
        <w:ind w:firstLine="640" w:firstLineChars="200"/>
        <w:outlineLvl w:val="1"/>
        <w:rPr>
          <w:rFonts w:ascii="仿宋" w:hAnsi="仿宋" w:eastAsia="仿宋"/>
          <w:color w:val="4E4342"/>
          <w:sz w:val="32"/>
          <w:szCs w:val="32"/>
        </w:rPr>
      </w:pPr>
      <w:r>
        <w:rPr>
          <w:rFonts w:hint="eastAsia" w:ascii="仿宋" w:hAnsi="仿宋" w:eastAsia="仿宋"/>
          <w:color w:val="4E4342"/>
          <w:sz w:val="32"/>
          <w:szCs w:val="32"/>
          <w:shd w:val="clear" w:color="auto" w:fill="FFFFFF"/>
        </w:rPr>
        <w:t>6.医疗卫生与计划生育（类）医疗保障（款）公务员医疗补助（项）:指财政部门集中安排公务员医疗补助经费。</w:t>
      </w:r>
    </w:p>
    <w:p>
      <w:pPr>
        <w:spacing w:line="600" w:lineRule="exact"/>
        <w:ind w:firstLine="640" w:firstLineChars="200"/>
        <w:outlineLvl w:val="1"/>
        <w:rPr>
          <w:rFonts w:ascii="仿宋" w:hAnsi="仿宋" w:eastAsia="仿宋"/>
          <w:color w:val="4E4342"/>
          <w:sz w:val="32"/>
          <w:szCs w:val="32"/>
        </w:rPr>
      </w:pPr>
      <w:r>
        <w:rPr>
          <w:rFonts w:hint="eastAsia" w:ascii="仿宋" w:hAnsi="仿宋" w:eastAsia="仿宋"/>
          <w:color w:val="4E4342"/>
          <w:sz w:val="32"/>
          <w:szCs w:val="32"/>
          <w:shd w:val="clear" w:color="auto" w:fill="FFFFFF"/>
        </w:rPr>
        <w:t>7.住房保障支出（类）住房改革支出(款)住房公积金）（项）：指行政事业单位按人力资源和社会保障部、财政部规定的基本工资和津贴补贴以及规定比作为职工缴纳的住房公积金。</w:t>
      </w:r>
    </w:p>
    <w:p>
      <w:pPr>
        <w:spacing w:line="600" w:lineRule="exact"/>
        <w:ind w:firstLine="640" w:firstLineChars="200"/>
        <w:outlineLvl w:val="1"/>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8.基本支出：指为保障机构正常运转、完成日常工作任务而发生的人员支出和公用支出。</w:t>
      </w:r>
    </w:p>
    <w:p>
      <w:pPr>
        <w:spacing w:line="560" w:lineRule="exact"/>
        <w:ind w:firstLine="640" w:firstLineChars="200"/>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 xml:space="preserve">9.项目支出：指在基本支出之外为完成特定行政任务和事业发展目标所发生的支出。 </w:t>
      </w:r>
    </w:p>
    <w:p>
      <w:pPr>
        <w:spacing w:line="600" w:lineRule="exact"/>
        <w:ind w:firstLine="640" w:firstLineChars="200"/>
        <w:outlineLvl w:val="1"/>
        <w:rPr>
          <w:rFonts w:ascii="仿宋" w:hAnsi="仿宋" w:eastAsia="仿宋"/>
          <w:color w:val="4E4342"/>
          <w:sz w:val="32"/>
          <w:szCs w:val="32"/>
        </w:rPr>
      </w:pPr>
      <w:r>
        <w:rPr>
          <w:rFonts w:hint="eastAsia" w:ascii="仿宋" w:hAnsi="仿宋" w:eastAsia="仿宋"/>
          <w:color w:val="4E4342"/>
          <w:sz w:val="32"/>
          <w:szCs w:val="32"/>
          <w:shd w:val="clear" w:color="auto" w:fill="FFFFFF"/>
        </w:rPr>
        <w:t>10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outlineLvl w:val="1"/>
        <w:rPr>
          <w:rFonts w:ascii="仿宋" w:hAnsi="仿宋" w:eastAsia="仿宋"/>
          <w:color w:val="4E4342"/>
          <w:sz w:val="32"/>
          <w:szCs w:val="32"/>
          <w:shd w:val="clear" w:color="auto" w:fill="FFFFFF"/>
        </w:rPr>
      </w:pPr>
      <w:r>
        <w:rPr>
          <w:rFonts w:hint="eastAsia" w:ascii="仿宋" w:hAnsi="仿宋" w:eastAsia="仿宋"/>
          <w:color w:val="4E4342"/>
          <w:sz w:val="32"/>
          <w:szCs w:val="32"/>
          <w:shd w:val="clear" w:color="auto" w:fill="FFFFFF"/>
        </w:rPr>
        <w:t>11.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jc w:val="center"/>
        <w:rPr>
          <w:rStyle w:val="20"/>
          <w:rFonts w:ascii="黑体" w:hAnsi="黑体" w:eastAsia="黑体"/>
        </w:rPr>
      </w:pPr>
      <w:r>
        <w:rPr>
          <w:rFonts w:ascii="宋体"/>
          <w:b/>
          <w:color w:val="000000"/>
          <w:sz w:val="44"/>
          <w:szCs w:val="44"/>
        </w:rPr>
        <w:br w:type="page"/>
      </w:r>
      <w:r>
        <w:rPr>
          <w:rFonts w:hint="eastAsia" w:ascii="黑体" w:hAnsi="黑体" w:eastAsia="黑体"/>
          <w:color w:val="000000"/>
          <w:sz w:val="44"/>
          <w:szCs w:val="44"/>
        </w:rPr>
        <w:t>第</w:t>
      </w:r>
      <w:r>
        <w:rPr>
          <w:rStyle w:val="20"/>
          <w:rFonts w:hint="eastAsia" w:ascii="黑体" w:hAnsi="黑体" w:eastAsia="黑体"/>
          <w:b w:val="0"/>
        </w:rPr>
        <w:t>四部分 附件</w:t>
      </w:r>
    </w:p>
    <w:p>
      <w:pPr>
        <w:pStyle w:val="3"/>
        <w:spacing w:before="0" w:after="0"/>
        <w:rPr>
          <w:rStyle w:val="14"/>
          <w:rFonts w:ascii="仿宋" w:hAnsi="仿宋" w:eastAsia="仿宋"/>
          <w:b w:val="0"/>
          <w:bCs w:val="0"/>
          <w:sz w:val="32"/>
          <w:szCs w:val="32"/>
        </w:rPr>
      </w:pPr>
      <w:bookmarkStart w:id="3" w:name="_Toc15396615"/>
      <w:r>
        <w:rPr>
          <w:rStyle w:val="14"/>
          <w:rFonts w:hint="eastAsia" w:ascii="仿宋" w:hAnsi="仿宋" w:eastAsia="仿宋"/>
          <w:b/>
          <w:bCs/>
          <w:sz w:val="32"/>
          <w:szCs w:val="32"/>
        </w:rPr>
        <w:t>附件</w:t>
      </w:r>
      <w:bookmarkEnd w:id="3"/>
      <w:r>
        <w:rPr>
          <w:rStyle w:val="14"/>
          <w:rFonts w:hint="eastAsia" w:ascii="仿宋" w:hAnsi="仿宋" w:eastAsia="仿宋"/>
          <w:b/>
          <w:bCs/>
          <w:sz w:val="32"/>
          <w:szCs w:val="32"/>
        </w:rPr>
        <w:t>1</w:t>
      </w:r>
    </w:p>
    <w:p>
      <w:pPr>
        <w:spacing w:line="600" w:lineRule="exact"/>
        <w:ind w:firstLine="720" w:firstLineChars="200"/>
        <w:jc w:val="center"/>
        <w:outlineLvl w:val="0"/>
        <w:rPr>
          <w:rFonts w:ascii="黑体" w:hAnsi="黑体" w:eastAsia="黑体" w:cs="方正小标宋简体"/>
          <w:sz w:val="36"/>
          <w:szCs w:val="36"/>
        </w:rPr>
      </w:pPr>
      <w:bookmarkStart w:id="4" w:name="_Toc15396616"/>
    </w:p>
    <w:p>
      <w:pPr>
        <w:spacing w:line="600" w:lineRule="exact"/>
        <w:jc w:val="center"/>
        <w:outlineLvl w:val="0"/>
        <w:rPr>
          <w:rFonts w:ascii="华文中宋" w:hAnsi="华文中宋" w:eastAsia="华文中宋" w:cs="方正小标宋简体"/>
          <w:sz w:val="36"/>
          <w:szCs w:val="36"/>
        </w:rPr>
      </w:pPr>
      <w:r>
        <w:rPr>
          <w:rFonts w:hint="eastAsia" w:ascii="华文中宋" w:hAnsi="华文中宋" w:eastAsia="华文中宋" w:cs="方正小标宋简体"/>
          <w:sz w:val="36"/>
          <w:szCs w:val="36"/>
        </w:rPr>
        <w:t>南江县侨联2021年部门整体支出绩效评价报告</w:t>
      </w:r>
      <w:bookmarkEnd w:id="4"/>
    </w:p>
    <w:p>
      <w:pPr>
        <w:spacing w:line="600" w:lineRule="exact"/>
        <w:ind w:firstLine="720" w:firstLineChars="200"/>
        <w:jc w:val="center"/>
        <w:outlineLvl w:val="0"/>
        <w:rPr>
          <w:rFonts w:ascii="黑体" w:hAnsi="黑体" w:eastAsia="黑体" w:cs="方正小标宋简体"/>
          <w:sz w:val="36"/>
          <w:szCs w:val="36"/>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3" w:firstLineChars="200"/>
        <w:rPr>
          <w:rFonts w:ascii="仿宋" w:hAnsi="仿宋" w:eastAsia="仿宋" w:cs="仿宋_GB2312"/>
          <w:sz w:val="32"/>
          <w:szCs w:val="32"/>
        </w:rPr>
      </w:pPr>
      <w:r>
        <w:rPr>
          <w:rFonts w:ascii="楷体" w:hAnsi="楷体" w:eastAsia="楷体" w:cs="仿宋_GB2312"/>
          <w:b/>
          <w:sz w:val="32"/>
          <w:szCs w:val="32"/>
        </w:rPr>
        <w:t>（一）机构组成。</w:t>
      </w:r>
      <w:r>
        <w:rPr>
          <w:rFonts w:hint="eastAsia" w:ascii="仿宋" w:hAnsi="仿宋" w:eastAsia="仿宋"/>
          <w:color w:val="000000"/>
          <w:sz w:val="32"/>
          <w:szCs w:val="32"/>
          <w:shd w:val="clear" w:color="auto" w:fill="FFFFFF"/>
        </w:rPr>
        <w:t>南江县侨联</w:t>
      </w:r>
      <w:r>
        <w:rPr>
          <w:rFonts w:hint="eastAsia" w:ascii="仿宋" w:hAnsi="仿宋" w:eastAsia="仿宋"/>
          <w:sz w:val="32"/>
          <w:szCs w:val="32"/>
        </w:rPr>
        <w:t>为中共南江县委领导的人民团体</w:t>
      </w:r>
      <w:r>
        <w:rPr>
          <w:rFonts w:hint="eastAsia" w:ascii="仿宋" w:hAnsi="仿宋" w:eastAsia="仿宋"/>
          <w:color w:val="000000"/>
          <w:sz w:val="32"/>
          <w:szCs w:val="32"/>
          <w:shd w:val="clear" w:color="auto" w:fill="FFFFFF"/>
        </w:rPr>
        <w:t>。</w:t>
      </w:r>
    </w:p>
    <w:p>
      <w:pPr>
        <w:spacing w:line="580" w:lineRule="exact"/>
        <w:ind w:firstLine="643" w:firstLineChars="200"/>
        <w:rPr>
          <w:rFonts w:ascii="仿宋" w:hAnsi="仿宋" w:eastAsia="仿宋" w:cs="仿宋_GB2312"/>
          <w:sz w:val="32"/>
          <w:szCs w:val="32"/>
        </w:rPr>
      </w:pPr>
      <w:r>
        <w:rPr>
          <w:rFonts w:ascii="楷体" w:hAnsi="楷体" w:eastAsia="楷体" w:cs="仿宋_GB2312"/>
          <w:b/>
          <w:sz w:val="32"/>
          <w:szCs w:val="32"/>
        </w:rPr>
        <w:t>（二）机构职能。</w:t>
      </w:r>
      <w:r>
        <w:rPr>
          <w:rFonts w:hint="eastAsia" w:ascii="仿宋" w:hAnsi="仿宋" w:eastAsia="仿宋"/>
          <w:color w:val="000000"/>
          <w:sz w:val="32"/>
          <w:szCs w:val="32"/>
          <w:shd w:val="clear" w:color="auto" w:fill="FFFFFF"/>
        </w:rPr>
        <w:t>是党和政府联系广大归侨侨眷和海外侨胞的桥梁和纽带，服务经济发展、依法维护侨益、拓展海外联谊、积极参政议政、弘扬中华文化、参与社会建设是侨联的六大职能。</w:t>
      </w:r>
    </w:p>
    <w:p>
      <w:pPr>
        <w:snapToGrid w:val="0"/>
        <w:spacing w:line="560" w:lineRule="exact"/>
        <w:ind w:firstLine="643" w:firstLineChars="200"/>
        <w:rPr>
          <w:rFonts w:ascii="仿宋" w:hAnsi="仿宋" w:eastAsia="仿宋"/>
          <w:b/>
          <w:sz w:val="32"/>
          <w:szCs w:val="32"/>
        </w:rPr>
      </w:pPr>
      <w:r>
        <w:rPr>
          <w:rFonts w:ascii="楷体" w:hAnsi="楷体" w:eastAsia="楷体" w:cs="仿宋_GB2312"/>
          <w:b/>
          <w:sz w:val="32"/>
          <w:szCs w:val="32"/>
        </w:rPr>
        <w:t>（三）人员概况。</w:t>
      </w:r>
      <w:r>
        <w:rPr>
          <w:rFonts w:hint="eastAsia" w:ascii="仿宋" w:hAnsi="仿宋" w:eastAsia="仿宋"/>
          <w:sz w:val="32"/>
          <w:szCs w:val="32"/>
        </w:rPr>
        <w:t>南江县归国华侨联合会，内设办公室1个。核定参公管理事业编制4名，其中：主席1名，副主席1名；专职秘书长1名（按副科级配）；中层干部1名；机关工勤事业编制1名，2021年3月调进人员1名，年末实有在职人员7名。</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3" w:firstLineChars="200"/>
        <w:rPr>
          <w:rFonts w:ascii="仿宋" w:hAnsi="仿宋" w:eastAsia="仿宋" w:cs="仿宋_GB2312"/>
          <w:sz w:val="32"/>
          <w:szCs w:val="32"/>
        </w:rPr>
      </w:pPr>
      <w:r>
        <w:rPr>
          <w:rFonts w:ascii="楷体" w:hAnsi="楷体" w:eastAsia="楷体" w:cs="仿宋_GB2312"/>
          <w:b/>
          <w:sz w:val="32"/>
          <w:szCs w:val="32"/>
        </w:rPr>
        <w:t>（一）部门财政资金收入情况。</w:t>
      </w:r>
      <w:r>
        <w:rPr>
          <w:rFonts w:hint="eastAsia" w:ascii="仿宋" w:hAnsi="仿宋" w:eastAsia="仿宋"/>
          <w:color w:val="000000"/>
          <w:sz w:val="32"/>
          <w:szCs w:val="32"/>
        </w:rPr>
        <w:t>2021年本年收入合计85.16万元，其中：一般公共预算财政拨款收入85.16万元，占100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rPr>
          <w:rFonts w:ascii="仿宋" w:hAnsi="仿宋" w:eastAsia="仿宋"/>
          <w:color w:val="000000"/>
          <w:sz w:val="32"/>
          <w:szCs w:val="32"/>
        </w:rPr>
      </w:pPr>
      <w:r>
        <w:rPr>
          <w:rFonts w:ascii="楷体" w:hAnsi="楷体" w:eastAsia="楷体" w:cs="仿宋_GB2312"/>
          <w:b/>
          <w:sz w:val="32"/>
          <w:szCs w:val="32"/>
        </w:rPr>
        <w:t>（二）部门财政资金支出情况。</w:t>
      </w:r>
      <w:r>
        <w:rPr>
          <w:rFonts w:hint="eastAsia" w:ascii="仿宋" w:hAnsi="仿宋" w:eastAsia="仿宋"/>
          <w:color w:val="000000"/>
          <w:sz w:val="32"/>
          <w:szCs w:val="32"/>
        </w:rPr>
        <w:t>2021年本年支出合计85.16万元。其中：基本支出85.16万元，占100</w:t>
      </w:r>
      <w:r>
        <w:rPr>
          <w:rFonts w:ascii="仿宋" w:hAnsi="仿宋" w:eastAsia="仿宋"/>
          <w:color w:val="000000"/>
          <w:sz w:val="32"/>
          <w:szCs w:val="32"/>
        </w:rPr>
        <w:t>%</w:t>
      </w:r>
      <w:r>
        <w:rPr>
          <w:rFonts w:hint="eastAsia" w:ascii="仿宋" w:hAnsi="仿宋" w:eastAsia="仿宋"/>
          <w:color w:val="000000"/>
          <w:sz w:val="32"/>
          <w:szCs w:val="32"/>
        </w:rPr>
        <w:t>，主要</w:t>
      </w:r>
      <w:r>
        <w:rPr>
          <w:rFonts w:hint="eastAsia" w:ascii="仿宋" w:hAnsi="仿宋" w:eastAsia="仿宋"/>
          <w:color w:val="000000"/>
          <w:sz w:val="32"/>
          <w:szCs w:val="32"/>
          <w:lang w:eastAsia="zh-CN"/>
        </w:rPr>
        <w:t>用于</w:t>
      </w:r>
      <w:r>
        <w:rPr>
          <w:rFonts w:hint="eastAsia" w:ascii="仿宋" w:hAnsi="仿宋" w:eastAsia="仿宋"/>
          <w:color w:val="000000"/>
          <w:sz w:val="32"/>
          <w:szCs w:val="32"/>
        </w:rPr>
        <w:t>一般公共服务支出71.07万元、社会保障和就业支出6.51万元、医疗卫生支出3.52万元、住房保障支出4.06万元；项目支出0万元，占0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（一）部门预算管理。</w:t>
      </w:r>
    </w:p>
    <w:p>
      <w:pPr>
        <w:spacing w:line="58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严格按照2021年预算口径编制年初预算，加强预算动态调整，按照财政规定进度申报资金计划，安排预算支出，严格控制预算支出范围，加强预算执行。年终达到全面完成预算，无违规记录发生。</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w:t>
      </w:r>
      <w:r>
        <w:rPr>
          <w:rFonts w:hint="eastAsia" w:ascii="楷体" w:hAnsi="楷体" w:eastAsia="楷体" w:cs="仿宋_GB2312"/>
          <w:b/>
          <w:sz w:val="32"/>
          <w:szCs w:val="32"/>
        </w:rPr>
        <w:t>二</w:t>
      </w:r>
      <w:r>
        <w:rPr>
          <w:rFonts w:ascii="楷体" w:hAnsi="楷体" w:eastAsia="楷体" w:cs="仿宋_GB2312"/>
          <w:b/>
          <w:sz w:val="32"/>
          <w:szCs w:val="32"/>
        </w:rPr>
        <w:t>）结果应用情况。</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1、部门和社会评价方面。</w:t>
      </w:r>
      <w:r>
        <w:rPr>
          <w:rFonts w:hint="eastAsia" w:ascii="仿宋" w:hAnsi="仿宋" w:eastAsia="仿宋" w:cs="仿宋_GB2312"/>
          <w:sz w:val="32"/>
          <w:szCs w:val="32"/>
        </w:rPr>
        <w:t>部门自评质量良好；根据财政相关文件要求，本单位部门预算、部门整体支出评价报告及绩效自评情况均按要求进行了公开公示，自觉接受社会监督，结果反馈良好；</w:t>
      </w:r>
    </w:p>
    <w:p>
      <w:pPr>
        <w:spacing w:line="580"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2、经济效益评价方面。</w:t>
      </w:r>
      <w:r>
        <w:rPr>
          <w:rFonts w:hint="eastAsia" w:ascii="仿宋" w:hAnsi="仿宋" w:eastAsia="仿宋" w:cs="仿宋_GB2312"/>
          <w:sz w:val="32"/>
          <w:szCs w:val="32"/>
        </w:rPr>
        <w:t>一是预算执行方面，支出总额控制在预算总额以内；二是预算管理方面，制度执行总体较为有效；三是资产管理方面，建立了资产管理办法，定期对资产进行了盘点和清理，总体执行较好。</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（一）评价结论。</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从整体情况来看，我单位高度重视财政资金的支出绩效，无论在资金预算、审批、执行、支付等方面都做到了层层把关，严格按照预算进行整体支出，严守法律、纪律底线，严守各项财经纪律，严格执行资金管理相关规定及单位财务制度，所有资金严格按照程序申报实施，并加强对实施全过程的日常监督，切实做到资金专款专用，无挪用、套取、占用等违法违规现象。</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（二）存在</w:t>
      </w:r>
      <w:r>
        <w:rPr>
          <w:rFonts w:hint="eastAsia" w:ascii="楷体" w:hAnsi="楷体" w:eastAsia="楷体" w:cs="仿宋_GB2312"/>
          <w:b/>
          <w:sz w:val="32"/>
          <w:szCs w:val="32"/>
          <w:lang w:eastAsia="zh-CN"/>
        </w:rPr>
        <w:t>的</w:t>
      </w:r>
      <w:r>
        <w:rPr>
          <w:rFonts w:ascii="楷体" w:hAnsi="楷体" w:eastAsia="楷体" w:cs="仿宋_GB2312"/>
          <w:b/>
          <w:sz w:val="32"/>
          <w:szCs w:val="32"/>
        </w:rPr>
        <w:t>问题。</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由于人力、财力不足，日常工作开展困难，绩效管理技术力量十分薄弱。</w:t>
      </w:r>
    </w:p>
    <w:p>
      <w:pPr>
        <w:spacing w:line="580" w:lineRule="exact"/>
        <w:ind w:firstLine="643" w:firstLineChars="200"/>
        <w:rPr>
          <w:rFonts w:ascii="楷体" w:hAnsi="楷体" w:eastAsia="楷体" w:cs="仿宋_GB2312"/>
          <w:b/>
          <w:sz w:val="32"/>
          <w:szCs w:val="32"/>
        </w:rPr>
      </w:pPr>
      <w:r>
        <w:rPr>
          <w:rFonts w:ascii="楷体" w:hAnsi="楷体" w:eastAsia="楷体" w:cs="仿宋_GB2312"/>
          <w:b/>
          <w:sz w:val="32"/>
          <w:szCs w:val="32"/>
        </w:rPr>
        <w:t>（三）改进建议。</w:t>
      </w:r>
    </w:p>
    <w:p>
      <w:pPr>
        <w:spacing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根据工作开展的实际情况，切实加强经费保障，强化日常培训，提高业务能力。</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600" w:lineRule="exact"/>
        <w:ind w:firstLine="640" w:firstLineChars="200"/>
        <w:jc w:val="left"/>
        <w:outlineLvl w:val="0"/>
        <w:rPr>
          <w:rFonts w:ascii="黑体" w:hAnsi="黑体" w:eastAsia="黑体"/>
          <w:sz w:val="32"/>
          <w:szCs w:val="32"/>
        </w:r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40" w:lineRule="exact"/>
        <w:rPr>
          <w:rFonts w:ascii="仿宋_GB2312" w:hAnsi="仿宋_GB2312" w:eastAsia="仿宋_GB2312" w:cs="仿宋_GB2312"/>
          <w:sz w:val="32"/>
          <w:szCs w:val="32"/>
        </w:rPr>
      </w:pPr>
    </w:p>
    <w:p>
      <w:pPr>
        <w:spacing w:line="540" w:lineRule="exact"/>
        <w:jc w:val="center"/>
        <w:rPr>
          <w:rFonts w:ascii="华文中宋" w:hAnsi="华文中宋" w:eastAsia="华文中宋"/>
          <w:color w:val="000000"/>
          <w:kern w:val="0"/>
          <w:sz w:val="44"/>
          <w:szCs w:val="44"/>
          <w:lang w:val="zh-CN"/>
        </w:rPr>
      </w:pPr>
      <w:r>
        <w:rPr>
          <w:rFonts w:hint="eastAsia" w:ascii="华文中宋" w:hAnsi="华文中宋" w:eastAsia="华文中宋"/>
          <w:color w:val="000000"/>
          <w:kern w:val="0"/>
          <w:sz w:val="44"/>
          <w:szCs w:val="44"/>
        </w:rPr>
        <w:t>侨务工作专项经费</w:t>
      </w:r>
      <w:r>
        <w:rPr>
          <w:rFonts w:ascii="华文中宋" w:hAnsi="华文中宋" w:eastAsia="华文中宋"/>
          <w:color w:val="000000"/>
          <w:kern w:val="0"/>
          <w:sz w:val="44"/>
          <w:szCs w:val="44"/>
        </w:rPr>
        <w:t>202</w:t>
      </w:r>
      <w:r>
        <w:rPr>
          <w:rFonts w:hint="eastAsia" w:ascii="华文中宋" w:hAnsi="华文中宋" w:eastAsia="华文中宋"/>
          <w:color w:val="000000"/>
          <w:kern w:val="0"/>
          <w:sz w:val="44"/>
          <w:szCs w:val="44"/>
        </w:rPr>
        <w:t>1年</w:t>
      </w:r>
      <w:r>
        <w:rPr>
          <w:rFonts w:hint="eastAsia" w:ascii="华文中宋" w:hAnsi="华文中宋" w:eastAsia="华文中宋"/>
          <w:color w:val="000000"/>
          <w:kern w:val="0"/>
          <w:sz w:val="44"/>
          <w:szCs w:val="44"/>
          <w:lang w:val="zh-CN"/>
        </w:rPr>
        <w:t>绩效评价报告</w:t>
      </w:r>
    </w:p>
    <w:p>
      <w:pPr>
        <w:adjustRightInd w:val="0"/>
        <w:snapToGrid w:val="0"/>
        <w:spacing w:line="540" w:lineRule="exact"/>
        <w:ind w:firstLine="720"/>
        <w:rPr>
          <w:rFonts w:ascii="黑体" w:hAnsi="宋体" w:eastAsia="黑体"/>
          <w:b/>
          <w:sz w:val="32"/>
          <w:szCs w:val="32"/>
        </w:rPr>
      </w:pPr>
    </w:p>
    <w:p>
      <w:pPr>
        <w:adjustRightInd w:val="0"/>
        <w:snapToGrid w:val="0"/>
        <w:spacing w:line="54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（一）项目基本情况。</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．说明项目主管部门（单位）在该项目管理中的职能。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依法维护侨益，服务经济发展，参与社会建设，弘扬中华文化，积极参政议政，拓展海外联谊。</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．项目立项、资金申报的依据。</w:t>
      </w:r>
    </w:p>
    <w:p>
      <w:pPr>
        <w:spacing w:line="576" w:lineRule="exact"/>
        <w:ind w:firstLine="640" w:firstLineChars="200"/>
        <w:rPr>
          <w:rFonts w:ascii="仿宋" w:hAnsi="仿宋" w:eastAsia="仿宋"/>
          <w:color w:val="333333"/>
          <w:sz w:val="32"/>
          <w:szCs w:val="32"/>
        </w:rPr>
      </w:pPr>
      <w:r>
        <w:rPr>
          <w:rFonts w:hint="eastAsia" w:ascii="仿宋" w:hAnsi="仿宋" w:eastAsia="仿宋" w:cs="仿宋"/>
          <w:sz w:val="32"/>
          <w:szCs w:val="32"/>
        </w:rPr>
        <w:t>侨务工作专项经费</w:t>
      </w:r>
      <w:r>
        <w:rPr>
          <w:rFonts w:hint="eastAsia" w:ascii="仿宋" w:hAnsi="仿宋" w:eastAsia="仿宋"/>
          <w:color w:val="333333"/>
          <w:sz w:val="32"/>
          <w:szCs w:val="32"/>
        </w:rPr>
        <w:t>根据中发〔2015〕4号《中共中央关于加强和改进党的群团工作意见》、中办发〔2014〕20号《中共中央办公厅印发〈关于加强和改进新时期侨联工作意见〉的通知》、川委发〔2015〕11号《中共四川省委关于加强和改进党的群团工作的实施意见》、巴委发〔2013〕17号《中共巴中市委关于进一步加强和改进新期间群团工作的意见》等文件要求，县侨联按辖区人口每人每年不低于0.5元的标准申报，</w:t>
      </w:r>
      <w:r>
        <w:rPr>
          <w:rFonts w:hint="eastAsia" w:ascii="仿宋" w:hAnsi="仿宋" w:eastAsia="仿宋" w:cs="仿宋"/>
          <w:sz w:val="32"/>
          <w:szCs w:val="32"/>
        </w:rPr>
        <w:t>经县人民政府领导审签同意，自2014年起纳入财政预算</w:t>
      </w:r>
      <w:r>
        <w:rPr>
          <w:rFonts w:hint="eastAsia" w:ascii="仿宋" w:hAnsi="仿宋" w:eastAsia="仿宋"/>
          <w:color w:val="333333"/>
          <w:sz w:val="32"/>
          <w:szCs w:val="32"/>
        </w:rPr>
        <w:t>。</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．资金管理办法制定情况，资金支持具体项目的条件、范围与支持方式概况。</w:t>
      </w:r>
    </w:p>
    <w:p>
      <w:pPr>
        <w:spacing w:line="576"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该项目资金纳入财政预算管理，根据相关文件要求和单位实际，建立健全了侨务工作专项经费管理使用办法，</w:t>
      </w:r>
      <w:r>
        <w:rPr>
          <w:rFonts w:ascii="仿宋" w:hAnsi="仿宋" w:eastAsia="仿宋"/>
          <w:color w:val="333333"/>
          <w:sz w:val="32"/>
          <w:szCs w:val="32"/>
        </w:rPr>
        <w:t>并严格执行</w:t>
      </w:r>
      <w:r>
        <w:rPr>
          <w:rFonts w:hint="eastAsia" w:ascii="仿宋" w:hAnsi="仿宋" w:eastAsia="仿宋"/>
          <w:color w:val="333333"/>
          <w:sz w:val="32"/>
          <w:szCs w:val="32"/>
        </w:rPr>
        <w:t>。</w:t>
      </w:r>
      <w:r>
        <w:rPr>
          <w:rFonts w:ascii="仿宋" w:hAnsi="仿宋" w:eastAsia="仿宋"/>
          <w:color w:val="333333"/>
          <w:sz w:val="32"/>
          <w:szCs w:val="32"/>
        </w:rPr>
        <w:t>该</w:t>
      </w:r>
      <w:r>
        <w:rPr>
          <w:rFonts w:hint="eastAsia" w:ascii="仿宋" w:hAnsi="仿宋" w:eastAsia="仿宋"/>
          <w:color w:val="333333"/>
          <w:sz w:val="32"/>
          <w:szCs w:val="32"/>
        </w:rPr>
        <w:t>项目</w:t>
      </w:r>
      <w:r>
        <w:rPr>
          <w:rFonts w:ascii="仿宋" w:hAnsi="仿宋" w:eastAsia="仿宋"/>
          <w:color w:val="333333"/>
          <w:sz w:val="32"/>
          <w:szCs w:val="32"/>
        </w:rPr>
        <w:t>资金作为</w:t>
      </w:r>
      <w:r>
        <w:rPr>
          <w:rFonts w:hint="eastAsia" w:ascii="仿宋" w:hAnsi="仿宋" w:eastAsia="仿宋"/>
          <w:color w:val="333333"/>
          <w:sz w:val="32"/>
          <w:szCs w:val="32"/>
        </w:rPr>
        <w:t>侨务</w:t>
      </w:r>
      <w:r>
        <w:rPr>
          <w:rFonts w:ascii="仿宋" w:hAnsi="仿宋" w:eastAsia="仿宋"/>
          <w:color w:val="333333"/>
          <w:sz w:val="32"/>
          <w:szCs w:val="32"/>
        </w:rPr>
        <w:t>工作</w:t>
      </w:r>
      <w:r>
        <w:rPr>
          <w:rFonts w:hint="eastAsia" w:ascii="仿宋" w:hAnsi="仿宋" w:eastAsia="仿宋"/>
          <w:color w:val="333333"/>
          <w:sz w:val="32"/>
          <w:szCs w:val="32"/>
        </w:rPr>
        <w:t>专项</w:t>
      </w:r>
      <w:r>
        <w:rPr>
          <w:rFonts w:ascii="仿宋" w:hAnsi="仿宋" w:eastAsia="仿宋"/>
          <w:color w:val="333333"/>
          <w:sz w:val="32"/>
          <w:szCs w:val="32"/>
        </w:rPr>
        <w:t>经费，属于财政拨款支出-</w:t>
      </w:r>
      <w:r>
        <w:rPr>
          <w:rFonts w:hint="eastAsia" w:ascii="仿宋" w:hAnsi="仿宋" w:eastAsia="仿宋"/>
          <w:color w:val="333333"/>
          <w:sz w:val="32"/>
          <w:szCs w:val="32"/>
        </w:rPr>
        <w:t>办公</w:t>
      </w:r>
      <w:r>
        <w:rPr>
          <w:rFonts w:ascii="仿宋" w:hAnsi="仿宋" w:eastAsia="仿宋"/>
          <w:color w:val="333333"/>
          <w:sz w:val="32"/>
          <w:szCs w:val="32"/>
        </w:rPr>
        <w:t>经费</w:t>
      </w:r>
      <w:r>
        <w:rPr>
          <w:rFonts w:hint="eastAsia" w:ascii="仿宋" w:hAnsi="仿宋" w:eastAsia="仿宋"/>
          <w:color w:val="333333"/>
          <w:sz w:val="32"/>
          <w:szCs w:val="32"/>
        </w:rPr>
        <w:t>和</w:t>
      </w:r>
      <w:r>
        <w:rPr>
          <w:rFonts w:ascii="仿宋" w:hAnsi="仿宋" w:eastAsia="仿宋"/>
          <w:color w:val="333333"/>
          <w:sz w:val="32"/>
          <w:szCs w:val="32"/>
        </w:rPr>
        <w:t>其他对个人和家庭补助支出范围。按</w:t>
      </w:r>
      <w:r>
        <w:rPr>
          <w:rFonts w:hint="eastAsia" w:ascii="仿宋" w:hAnsi="仿宋" w:eastAsia="仿宋"/>
          <w:color w:val="333333"/>
          <w:sz w:val="32"/>
          <w:szCs w:val="32"/>
        </w:rPr>
        <w:t>月</w:t>
      </w:r>
      <w:r>
        <w:rPr>
          <w:rFonts w:ascii="仿宋" w:hAnsi="仿宋" w:eastAsia="仿宋"/>
          <w:color w:val="333333"/>
          <w:sz w:val="32"/>
          <w:szCs w:val="32"/>
        </w:rPr>
        <w:t>申报用款计划，在财政审批后，</w:t>
      </w:r>
      <w:r>
        <w:rPr>
          <w:rFonts w:hint="eastAsia" w:ascii="仿宋" w:hAnsi="仿宋" w:eastAsia="仿宋"/>
          <w:color w:val="333333"/>
          <w:sz w:val="32"/>
          <w:szCs w:val="32"/>
        </w:rPr>
        <w:t>按实际发生额</w:t>
      </w:r>
      <w:r>
        <w:rPr>
          <w:rFonts w:ascii="仿宋" w:hAnsi="仿宋" w:eastAsia="仿宋"/>
          <w:color w:val="333333"/>
          <w:sz w:val="32"/>
          <w:szCs w:val="32"/>
        </w:rPr>
        <w:t>采用</w:t>
      </w:r>
      <w:r>
        <w:rPr>
          <w:rFonts w:hint="eastAsia" w:ascii="仿宋" w:hAnsi="仿宋" w:eastAsia="仿宋"/>
          <w:color w:val="333333"/>
          <w:sz w:val="32"/>
          <w:szCs w:val="32"/>
        </w:rPr>
        <w:t>授权支付</w:t>
      </w:r>
      <w:r>
        <w:rPr>
          <w:rFonts w:ascii="仿宋" w:hAnsi="仿宋" w:eastAsia="仿宋"/>
          <w:color w:val="333333"/>
          <w:sz w:val="32"/>
          <w:szCs w:val="32"/>
        </w:rPr>
        <w:t>方式支付。</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4</w:t>
      </w:r>
      <w:r>
        <w:rPr>
          <w:rFonts w:hint="eastAsia" w:ascii="仿宋" w:hAnsi="仿宋" w:eastAsia="仿宋"/>
          <w:b/>
          <w:sz w:val="32"/>
          <w:szCs w:val="32"/>
          <w:lang w:val="zh-CN"/>
        </w:rPr>
        <w:t>．资金分配的原则及考虑因素。</w:t>
      </w:r>
    </w:p>
    <w:p>
      <w:pPr>
        <w:spacing w:line="576" w:lineRule="exact"/>
        <w:ind w:firstLine="640" w:firstLineChars="200"/>
        <w:rPr>
          <w:rFonts w:ascii="仿宋" w:hAnsi="仿宋" w:eastAsia="仿宋"/>
          <w:color w:val="333333"/>
          <w:sz w:val="32"/>
          <w:szCs w:val="32"/>
        </w:rPr>
      </w:pPr>
      <w:r>
        <w:rPr>
          <w:rFonts w:ascii="仿宋" w:hAnsi="仿宋" w:eastAsia="仿宋"/>
          <w:color w:val="333333"/>
          <w:sz w:val="32"/>
          <w:szCs w:val="32"/>
        </w:rPr>
        <w:t>维持</w:t>
      </w:r>
      <w:r>
        <w:rPr>
          <w:rFonts w:hint="eastAsia" w:ascii="仿宋" w:hAnsi="仿宋" w:eastAsia="仿宋"/>
          <w:color w:val="333333"/>
          <w:sz w:val="32"/>
          <w:szCs w:val="32"/>
        </w:rPr>
        <w:t>开展侨务工作的正常办公支出。主要是用于</w:t>
      </w:r>
      <w:r>
        <w:rPr>
          <w:rFonts w:ascii="仿宋" w:hAnsi="仿宋" w:eastAsia="仿宋"/>
          <w:color w:val="333333"/>
          <w:sz w:val="32"/>
          <w:szCs w:val="32"/>
        </w:rPr>
        <w:t>差旅费、办公费、印刷费</w:t>
      </w:r>
      <w:r>
        <w:rPr>
          <w:rFonts w:hint="eastAsia" w:ascii="仿宋" w:hAnsi="仿宋" w:eastAsia="仿宋"/>
          <w:color w:val="333333"/>
          <w:sz w:val="32"/>
          <w:szCs w:val="32"/>
        </w:rPr>
        <w:t>、慰问费</w:t>
      </w:r>
      <w:r>
        <w:rPr>
          <w:rFonts w:ascii="仿宋" w:hAnsi="仿宋" w:eastAsia="仿宋"/>
          <w:color w:val="333333"/>
          <w:sz w:val="32"/>
          <w:szCs w:val="32"/>
        </w:rPr>
        <w:t>等</w:t>
      </w:r>
      <w:r>
        <w:rPr>
          <w:rFonts w:hint="eastAsia" w:ascii="仿宋" w:hAnsi="仿宋" w:eastAsia="仿宋"/>
          <w:color w:val="333333"/>
          <w:sz w:val="32"/>
          <w:szCs w:val="32"/>
        </w:rPr>
        <w:t>方面的</w:t>
      </w:r>
      <w:r>
        <w:rPr>
          <w:rFonts w:ascii="仿宋" w:hAnsi="仿宋" w:eastAsia="仿宋"/>
          <w:color w:val="333333"/>
          <w:sz w:val="32"/>
          <w:szCs w:val="32"/>
        </w:rPr>
        <w:t>支出。</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（二）项目绩效目标。</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1</w:t>
      </w:r>
      <w:r>
        <w:rPr>
          <w:rFonts w:hint="eastAsia" w:ascii="仿宋" w:hAnsi="仿宋" w:eastAsia="仿宋"/>
          <w:b/>
          <w:sz w:val="32"/>
          <w:szCs w:val="32"/>
          <w:lang w:val="zh-CN"/>
        </w:rPr>
        <w:t>．项目主要内容。</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宣传贯彻</w:t>
      </w:r>
      <w:r>
        <w:rPr>
          <w:rFonts w:hint="eastAsia" w:ascii="仿宋" w:hAnsi="仿宋" w:eastAsia="仿宋"/>
          <w:sz w:val="32"/>
          <w:szCs w:val="32"/>
          <w:lang w:eastAsia="zh-CN"/>
        </w:rPr>
        <w:t>相关</w:t>
      </w:r>
      <w:r>
        <w:rPr>
          <w:rFonts w:hint="eastAsia" w:ascii="仿宋" w:hAnsi="仿宋" w:eastAsia="仿宋"/>
          <w:sz w:val="32"/>
          <w:szCs w:val="32"/>
        </w:rPr>
        <w:t>法律法规，执行党和政府的侨务工作方针、政策，依法维护归侨、侨眷合法权益和海外侨胞在国内的合法权益；配合有关部门做好侨界人大代表、政协委员的推荐工作，为代表、委员履行参政议政、民主监督职能提供服务；密切联系广大归侨、侨眷和海外侨胞，促进海外侨胞与我县进行经济合作及科技交流，招商引资，服务地方经济发展；加强与海外侨胞、港澳同胞及其社团的联系，开展海内外文化、艺术交流，弘扬中华文化，凝聚侨心；组织开展形式多样、健康向上的文体活动，丰富归侨、侨眷的文化生活；加强侨联资产的管理，不断壮大侨联经济实力；做好国内外侨情的调查研究，涵养侨务资源，了解侨情民意，反映广大侨胞的意见和呼声。</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．项目应实现的具体绩效目标，包括目标的量化、细化情况以及项目实施进度计划等。</w:t>
      </w:r>
    </w:p>
    <w:p>
      <w:pPr>
        <w:widowControl/>
        <w:spacing w:line="576"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开展</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走出去</w:t>
      </w:r>
      <w:r>
        <w:rPr>
          <w:rFonts w:hint="eastAsia" w:ascii="仿宋" w:hAnsi="仿宋" w:eastAsia="仿宋" w:cs="宋体"/>
          <w:color w:val="333333"/>
          <w:kern w:val="0"/>
          <w:sz w:val="32"/>
          <w:szCs w:val="32"/>
        </w:rPr>
        <w:t>请进来</w:t>
      </w:r>
      <w:r>
        <w:rPr>
          <w:rFonts w:ascii="仿宋" w:hAnsi="仿宋" w:eastAsia="仿宋" w:cs="宋体"/>
          <w:color w:val="333333"/>
          <w:kern w:val="0"/>
          <w:sz w:val="32"/>
          <w:szCs w:val="32"/>
        </w:rPr>
        <w:t>联络</w:t>
      </w:r>
      <w:r>
        <w:rPr>
          <w:rFonts w:hint="eastAsia" w:ascii="仿宋" w:hAnsi="仿宋" w:eastAsia="仿宋" w:cs="宋体"/>
          <w:color w:val="333333"/>
          <w:kern w:val="0"/>
          <w:sz w:val="32"/>
          <w:szCs w:val="32"/>
        </w:rPr>
        <w:t>联</w:t>
      </w:r>
      <w:r>
        <w:rPr>
          <w:rFonts w:ascii="仿宋" w:hAnsi="仿宋" w:eastAsia="仿宋" w:cs="宋体"/>
          <w:color w:val="333333"/>
          <w:kern w:val="0"/>
          <w:sz w:val="32"/>
          <w:szCs w:val="32"/>
        </w:rPr>
        <w:t>谊</w:t>
      </w:r>
      <w:r>
        <w:rPr>
          <w:rFonts w:hint="eastAsia" w:ascii="仿宋" w:hAnsi="仿宋" w:eastAsia="仿宋" w:cs="宋体"/>
          <w:color w:val="333333"/>
          <w:kern w:val="0"/>
          <w:sz w:val="32"/>
          <w:szCs w:val="32"/>
        </w:rPr>
        <w:t>”活动两</w:t>
      </w:r>
      <w:r>
        <w:rPr>
          <w:rFonts w:ascii="仿宋" w:hAnsi="仿宋" w:eastAsia="仿宋" w:cs="宋体"/>
          <w:color w:val="333333"/>
          <w:kern w:val="0"/>
          <w:sz w:val="32"/>
          <w:szCs w:val="32"/>
        </w:rPr>
        <w:t>次，</w:t>
      </w:r>
      <w:r>
        <w:rPr>
          <w:rFonts w:hint="eastAsia" w:ascii="仿宋" w:hAnsi="仿宋" w:eastAsia="仿宋" w:cs="宋体"/>
          <w:color w:val="333333"/>
          <w:kern w:val="0"/>
          <w:sz w:val="32"/>
          <w:szCs w:val="32"/>
        </w:rPr>
        <w:t>完成</w:t>
      </w:r>
      <w:r>
        <w:rPr>
          <w:rFonts w:ascii="仿宋" w:hAnsi="仿宋" w:eastAsia="仿宋" w:cs="宋体"/>
          <w:color w:val="333333"/>
          <w:kern w:val="0"/>
          <w:sz w:val="32"/>
          <w:szCs w:val="32"/>
        </w:rPr>
        <w:t>招商引资</w:t>
      </w:r>
      <w:r>
        <w:rPr>
          <w:rFonts w:hint="eastAsia" w:ascii="仿宋" w:hAnsi="仿宋" w:eastAsia="仿宋" w:cs="宋体"/>
          <w:color w:val="333333"/>
          <w:kern w:val="0"/>
          <w:sz w:val="32"/>
          <w:szCs w:val="32"/>
        </w:rPr>
        <w:t>任务</w:t>
      </w:r>
      <w:r>
        <w:rPr>
          <w:rFonts w:ascii="仿宋" w:hAnsi="仿宋" w:eastAsia="仿宋" w:cs="宋体"/>
          <w:color w:val="333333"/>
          <w:kern w:val="0"/>
          <w:sz w:val="32"/>
          <w:szCs w:val="32"/>
        </w:rPr>
        <w:t>，宣传推介南江。</w:t>
      </w:r>
      <w:r>
        <w:rPr>
          <w:rFonts w:hint="eastAsia" w:ascii="仿宋" w:hAnsi="仿宋" w:eastAsia="仿宋" w:cs="宋体"/>
          <w:color w:val="333333"/>
          <w:kern w:val="0"/>
          <w:sz w:val="32"/>
          <w:szCs w:val="32"/>
        </w:rPr>
        <w:t>组织侨联干部职工及侨界群众到爱国主义教育基地开展现场教学一次，组织开展一次宣讲活动，宣传党和政府有关侨务工作的方针、政策，组织参加弘扬中华文化等征文、表演活动。</w:t>
      </w:r>
      <w:r>
        <w:rPr>
          <w:rFonts w:ascii="仿宋" w:hAnsi="仿宋" w:eastAsia="仿宋" w:cs="宋体"/>
          <w:color w:val="333333"/>
          <w:kern w:val="0"/>
          <w:sz w:val="32"/>
          <w:szCs w:val="32"/>
        </w:rPr>
        <w:t>开展法制宣传</w:t>
      </w:r>
      <w:r>
        <w:rPr>
          <w:rFonts w:hint="eastAsia" w:ascii="仿宋" w:hAnsi="仿宋" w:eastAsia="仿宋" w:cs="宋体"/>
          <w:color w:val="333333"/>
          <w:kern w:val="0"/>
          <w:sz w:val="32"/>
          <w:szCs w:val="32"/>
        </w:rPr>
        <w:t>4次</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开展</w:t>
      </w:r>
      <w:r>
        <w:rPr>
          <w:rFonts w:ascii="仿宋" w:hAnsi="仿宋" w:eastAsia="仿宋" w:cs="宋体"/>
          <w:color w:val="333333"/>
          <w:kern w:val="0"/>
          <w:sz w:val="32"/>
          <w:szCs w:val="32"/>
        </w:rPr>
        <w:t>“大走访大调研我为群众办实事”活动</w:t>
      </w:r>
      <w:r>
        <w:rPr>
          <w:rFonts w:hint="eastAsia" w:ascii="仿宋" w:hAnsi="仿宋" w:eastAsia="仿宋" w:cs="宋体"/>
          <w:color w:val="333333"/>
          <w:kern w:val="0"/>
          <w:sz w:val="32"/>
          <w:szCs w:val="32"/>
        </w:rPr>
        <w:t>两次</w:t>
      </w:r>
      <w:r>
        <w:rPr>
          <w:rFonts w:ascii="仿宋" w:hAnsi="仿宋" w:eastAsia="仿宋" w:cs="宋体"/>
          <w:color w:val="333333"/>
          <w:kern w:val="0"/>
          <w:sz w:val="32"/>
          <w:szCs w:val="32"/>
        </w:rPr>
        <w:t>，开展全县内侨情普查，</w:t>
      </w:r>
      <w:r>
        <w:rPr>
          <w:rFonts w:hint="eastAsia" w:ascii="仿宋" w:hAnsi="仿宋" w:eastAsia="仿宋"/>
          <w:color w:val="000000"/>
          <w:sz w:val="32"/>
          <w:szCs w:val="32"/>
        </w:rPr>
        <w:t>更新侨情信息台账，涵养侨务资源。</w:t>
      </w:r>
      <w:r>
        <w:rPr>
          <w:rFonts w:hint="eastAsia" w:ascii="仿宋" w:hAnsi="仿宋" w:eastAsia="仿宋" w:cs="宋体"/>
          <w:color w:val="333333"/>
          <w:kern w:val="0"/>
          <w:sz w:val="32"/>
          <w:szCs w:val="32"/>
        </w:rPr>
        <w:t>依法维护侨企及侨界代表合法权益，</w:t>
      </w:r>
      <w:r>
        <w:rPr>
          <w:rFonts w:ascii="仿宋" w:hAnsi="仿宋" w:eastAsia="仿宋" w:cs="宋体"/>
          <w:color w:val="333333"/>
          <w:kern w:val="0"/>
          <w:sz w:val="32"/>
          <w:szCs w:val="32"/>
        </w:rPr>
        <w:t>开展走访慰问侨界代表</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困难归侨眷</w:t>
      </w:r>
      <w:r>
        <w:rPr>
          <w:rFonts w:hint="eastAsia" w:ascii="仿宋" w:hAnsi="仿宋" w:eastAsia="仿宋" w:cs="宋体"/>
          <w:color w:val="333333"/>
          <w:kern w:val="0"/>
          <w:sz w:val="32"/>
          <w:szCs w:val="32"/>
        </w:rPr>
        <w:t>，凝聚侨心</w:t>
      </w:r>
      <w:r>
        <w:rPr>
          <w:rFonts w:ascii="仿宋" w:hAnsi="仿宋" w:eastAsia="仿宋" w:cs="宋体"/>
          <w:color w:val="333333"/>
          <w:kern w:val="0"/>
          <w:sz w:val="32"/>
          <w:szCs w:val="32"/>
        </w:rPr>
        <w:t>。</w:t>
      </w:r>
    </w:p>
    <w:p>
      <w:pPr>
        <w:adjustRightInd w:val="0"/>
        <w:snapToGrid w:val="0"/>
        <w:spacing w:line="540" w:lineRule="exact"/>
        <w:ind w:firstLine="720"/>
        <w:rPr>
          <w:rFonts w:ascii="仿宋" w:hAnsi="仿宋" w:eastAsia="仿宋"/>
          <w:b/>
          <w:sz w:val="32"/>
          <w:szCs w:val="32"/>
          <w:lang w:val="zh-CN"/>
        </w:rPr>
      </w:pPr>
      <w:r>
        <w:rPr>
          <w:rFonts w:ascii="仿宋" w:hAnsi="仿宋" w:eastAsia="仿宋"/>
          <w:b/>
          <w:sz w:val="32"/>
          <w:szCs w:val="32"/>
          <w:lang w:val="zh-CN"/>
        </w:rPr>
        <w:t>3</w:t>
      </w:r>
      <w:r>
        <w:rPr>
          <w:rFonts w:hint="eastAsia" w:ascii="仿宋" w:hAnsi="仿宋" w:eastAsia="仿宋"/>
          <w:b/>
          <w:sz w:val="32"/>
          <w:szCs w:val="32"/>
          <w:lang w:val="zh-CN"/>
        </w:rPr>
        <w:t>．分析评价申报内容是否与实际相符，申报目标是否合理可行。</w:t>
      </w:r>
    </w:p>
    <w:p>
      <w:pPr>
        <w:widowControl/>
        <w:shd w:val="clear" w:color="auto" w:fill="FFFFFF"/>
        <w:spacing w:line="576" w:lineRule="exact"/>
        <w:ind w:firstLine="515" w:firstLineChars="161"/>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在项目实施过程中严格按照国家法律法规和相关制度强化管理，所投入资金使用目标明确，做到了专款专用，程序合法，申报内容与实际结果相符合，合理可行</w:t>
      </w:r>
      <w:r>
        <w:rPr>
          <w:rFonts w:ascii="仿宋" w:hAnsi="仿宋" w:eastAsia="仿宋" w:cs="宋体"/>
          <w:color w:val="333333"/>
          <w:kern w:val="0"/>
          <w:sz w:val="32"/>
          <w:szCs w:val="32"/>
        </w:rPr>
        <w:t xml:space="preserve"> </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（三）项目自评步骤及方法。</w:t>
      </w:r>
    </w:p>
    <w:p>
      <w:pPr>
        <w:adjustRightInd w:val="0"/>
        <w:snapToGrid w:val="0"/>
        <w:spacing w:line="540" w:lineRule="exact"/>
        <w:ind w:firstLine="720"/>
        <w:rPr>
          <w:rFonts w:ascii="仿宋" w:hAnsi="仿宋" w:eastAsia="仿宋" w:cs="宋体"/>
          <w:color w:val="333333"/>
          <w:kern w:val="0"/>
          <w:sz w:val="32"/>
          <w:szCs w:val="32"/>
        </w:rPr>
      </w:pPr>
      <w:r>
        <w:rPr>
          <w:rFonts w:hint="eastAsia" w:ascii="仿宋" w:hAnsi="仿宋" w:eastAsia="仿宋" w:cs="宋体"/>
          <w:color w:val="333333"/>
          <w:kern w:val="0"/>
          <w:sz w:val="32"/>
          <w:szCs w:val="32"/>
        </w:rPr>
        <w:t>2021年侨务工作专项经费按照财务管理制度组织并实施</w:t>
      </w:r>
    </w:p>
    <w:p>
      <w:pPr>
        <w:adjustRightInd w:val="0"/>
        <w:snapToGrid w:val="0"/>
        <w:spacing w:line="54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adjustRightInd w:val="0"/>
        <w:snapToGrid w:val="0"/>
        <w:spacing w:line="576" w:lineRule="exact"/>
        <w:ind w:firstLine="640" w:firstLineChars="200"/>
        <w:rPr>
          <w:rFonts w:ascii="仿宋" w:hAnsi="仿宋" w:eastAsia="仿宋" w:cs="宋体"/>
          <w:color w:val="333333"/>
          <w:kern w:val="0"/>
          <w:sz w:val="32"/>
          <w:szCs w:val="32"/>
        </w:rPr>
      </w:pPr>
      <w:r>
        <w:rPr>
          <w:rFonts w:hint="eastAsia" w:ascii="仿宋" w:hAnsi="仿宋" w:eastAsia="仿宋"/>
          <w:color w:val="333333"/>
          <w:sz w:val="32"/>
          <w:szCs w:val="32"/>
        </w:rPr>
        <w:t>2021年侨联</w:t>
      </w:r>
      <w:r>
        <w:rPr>
          <w:rFonts w:hint="eastAsia" w:ascii="仿宋" w:hAnsi="仿宋" w:eastAsia="仿宋" w:cs="宋体"/>
          <w:color w:val="333333"/>
          <w:kern w:val="0"/>
          <w:sz w:val="32"/>
          <w:szCs w:val="32"/>
        </w:rPr>
        <w:t xml:space="preserve"> “侨务工作专项经费”申报金额5.4万元，财政批复下达金额5.4万元，实施过程中没有预算调整。</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（二）资金计划、到位及使用情况</w:t>
      </w:r>
    </w:p>
    <w:p>
      <w:pPr>
        <w:widowControl/>
        <w:shd w:val="clear" w:color="auto" w:fill="FFFFFF"/>
        <w:spacing w:line="576" w:lineRule="exact"/>
        <w:ind w:firstLine="517" w:firstLineChars="161"/>
        <w:jc w:val="left"/>
        <w:rPr>
          <w:rFonts w:ascii="仿宋" w:hAnsi="仿宋" w:eastAsia="仿宋" w:cs="宋体"/>
          <w:color w:val="333333"/>
          <w:kern w:val="0"/>
          <w:sz w:val="32"/>
          <w:szCs w:val="32"/>
        </w:rPr>
      </w:pPr>
      <w:r>
        <w:rPr>
          <w:rFonts w:ascii="仿宋" w:hAnsi="仿宋" w:eastAsia="仿宋"/>
          <w:b/>
          <w:sz w:val="32"/>
          <w:szCs w:val="32"/>
          <w:lang w:val="zh-CN"/>
        </w:rPr>
        <w:t>1</w:t>
      </w:r>
      <w:r>
        <w:rPr>
          <w:rFonts w:hint="eastAsia" w:ascii="仿宋" w:hAnsi="仿宋" w:eastAsia="仿宋"/>
          <w:b/>
          <w:sz w:val="32"/>
          <w:szCs w:val="32"/>
          <w:lang w:val="zh-CN"/>
        </w:rPr>
        <w:t>．资金计划。</w:t>
      </w:r>
      <w:r>
        <w:rPr>
          <w:rFonts w:hint="eastAsia" w:ascii="仿宋" w:hAnsi="仿宋" w:eastAsia="仿宋" w:cs="宋体"/>
          <w:color w:val="333333"/>
          <w:kern w:val="0"/>
          <w:sz w:val="32"/>
          <w:szCs w:val="32"/>
        </w:rPr>
        <w:t>项目预算申报总金额5.4万元</w:t>
      </w:r>
      <w:r>
        <w:rPr>
          <w:rFonts w:hint="eastAsia" w:ascii="仿宋" w:hAnsi="仿宋" w:eastAsia="仿宋" w:cs="宋体"/>
          <w:b/>
          <w:bCs/>
          <w:color w:val="333333"/>
          <w:kern w:val="0"/>
          <w:sz w:val="32"/>
          <w:szCs w:val="32"/>
        </w:rPr>
        <w:t>，</w:t>
      </w:r>
      <w:r>
        <w:rPr>
          <w:rFonts w:hint="eastAsia" w:ascii="仿宋" w:hAnsi="仿宋" w:eastAsia="仿宋" w:cs="宋体"/>
          <w:color w:val="333333"/>
          <w:kern w:val="0"/>
          <w:sz w:val="32"/>
          <w:szCs w:val="32"/>
        </w:rPr>
        <w:t>县财政批复项目资金总金额5.4万元，为项目预算申报资金的100%，无中央、省、市、单位自筹和其他渠道资金。</w:t>
      </w:r>
    </w:p>
    <w:p>
      <w:pPr>
        <w:adjustRightInd w:val="0"/>
        <w:snapToGrid w:val="0"/>
        <w:spacing w:line="540" w:lineRule="exact"/>
        <w:ind w:firstLine="720"/>
        <w:rPr>
          <w:rFonts w:ascii="楷体_GB2312" w:hAnsi="宋体" w:eastAsia="楷体_GB2312"/>
          <w:sz w:val="32"/>
          <w:szCs w:val="32"/>
          <w:lang w:val="zh-CN"/>
        </w:rPr>
      </w:pPr>
      <w:r>
        <w:rPr>
          <w:rFonts w:ascii="仿宋" w:hAnsi="仿宋" w:eastAsia="仿宋"/>
          <w:b/>
          <w:sz w:val="32"/>
          <w:szCs w:val="32"/>
          <w:lang w:val="zh-CN"/>
        </w:rPr>
        <w:t>2</w:t>
      </w:r>
      <w:r>
        <w:rPr>
          <w:rFonts w:hint="eastAsia" w:ascii="仿宋" w:hAnsi="仿宋" w:eastAsia="仿宋"/>
          <w:b/>
          <w:sz w:val="32"/>
          <w:szCs w:val="32"/>
          <w:lang w:val="zh-CN"/>
        </w:rPr>
        <w:t>．资金到位。</w:t>
      </w:r>
      <w:r>
        <w:rPr>
          <w:rFonts w:hint="eastAsia" w:ascii="仿宋" w:hAnsi="仿宋" w:eastAsia="仿宋" w:cs="宋体"/>
          <w:color w:val="333333"/>
          <w:kern w:val="0"/>
          <w:sz w:val="32"/>
          <w:szCs w:val="32"/>
        </w:rPr>
        <w:t>县财政批复项目预算资金5.4万元，预算批复全部到位，到位率100%。</w:t>
      </w:r>
    </w:p>
    <w:p>
      <w:pPr>
        <w:widowControl/>
        <w:shd w:val="clear" w:color="auto" w:fill="FFFFFF"/>
        <w:spacing w:line="576" w:lineRule="exact"/>
        <w:ind w:firstLine="675" w:firstLineChars="210"/>
        <w:jc w:val="left"/>
        <w:rPr>
          <w:rFonts w:ascii="仿宋" w:hAnsi="仿宋" w:eastAsia="仿宋" w:cs="宋体"/>
          <w:color w:val="333333"/>
          <w:kern w:val="0"/>
          <w:sz w:val="32"/>
          <w:szCs w:val="32"/>
        </w:rPr>
      </w:pPr>
      <w:r>
        <w:rPr>
          <w:rFonts w:ascii="仿宋" w:hAnsi="仿宋" w:eastAsia="仿宋"/>
          <w:b/>
          <w:sz w:val="32"/>
          <w:szCs w:val="32"/>
          <w:lang w:val="zh-CN"/>
        </w:rPr>
        <w:t>3</w:t>
      </w:r>
      <w:r>
        <w:rPr>
          <w:rFonts w:hint="eastAsia" w:ascii="仿宋" w:hAnsi="仿宋" w:eastAsia="仿宋"/>
          <w:b/>
          <w:sz w:val="32"/>
          <w:szCs w:val="32"/>
          <w:lang w:val="zh-CN"/>
        </w:rPr>
        <w:t>．资金使用。</w:t>
      </w:r>
      <w:r>
        <w:rPr>
          <w:rFonts w:hint="eastAsia" w:ascii="仿宋" w:hAnsi="仿宋" w:eastAsia="仿宋" w:cs="宋体"/>
          <w:color w:val="333333"/>
          <w:kern w:val="0"/>
          <w:sz w:val="32"/>
          <w:szCs w:val="32"/>
        </w:rPr>
        <w:t>项目资金批复投入使用后，</w:t>
      </w:r>
      <w:r>
        <w:rPr>
          <w:rFonts w:hint="eastAsia" w:ascii="仿宋" w:hAnsi="仿宋" w:eastAsia="仿宋" w:cs="宋体"/>
          <w:color w:val="000000"/>
          <w:kern w:val="0"/>
          <w:sz w:val="32"/>
          <w:szCs w:val="32"/>
        </w:rPr>
        <w:t>依照我县财经纪律规定和财务要求、内控管理等规定，</w:t>
      </w:r>
      <w:r>
        <w:rPr>
          <w:rFonts w:hint="eastAsia" w:ascii="仿宋" w:hAnsi="仿宋" w:eastAsia="仿宋" w:cs="宋体"/>
          <w:color w:val="333333"/>
          <w:kern w:val="0"/>
          <w:sz w:val="32"/>
          <w:szCs w:val="32"/>
        </w:rPr>
        <w:t>根据工作实际，在预算执行中严格按照“合法、有序、高效”的原则使用资金，不存在违规使用情况。项目资金</w:t>
      </w:r>
      <w:r>
        <w:rPr>
          <w:rFonts w:hint="eastAsia" w:ascii="仿宋" w:hAnsi="仿宋" w:eastAsia="仿宋" w:cs="仿宋"/>
          <w:sz w:val="32"/>
          <w:szCs w:val="32"/>
        </w:rPr>
        <w:t>按时申报计划并支付，</w:t>
      </w:r>
      <w:r>
        <w:rPr>
          <w:rFonts w:hint="eastAsia" w:ascii="仿宋" w:hAnsi="仿宋" w:eastAsia="仿宋" w:cs="宋体"/>
          <w:color w:val="333333"/>
          <w:kern w:val="0"/>
          <w:sz w:val="32"/>
          <w:szCs w:val="32"/>
        </w:rPr>
        <w:t>现已完成支付开展联络联谊差旅费、走访慰问费、资料制作及印刷费、办公费5.4万元。</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widowControl/>
        <w:shd w:val="clear" w:color="auto" w:fill="FFFFFF"/>
        <w:topLinePunct/>
        <w:spacing w:line="576" w:lineRule="exact"/>
        <w:ind w:firstLine="515" w:firstLineChars="161"/>
        <w:rPr>
          <w:rFonts w:ascii="仿宋" w:hAnsi="仿宋" w:eastAsia="仿宋" w:cs="宋体"/>
          <w:color w:val="333333"/>
          <w:kern w:val="0"/>
          <w:sz w:val="32"/>
          <w:szCs w:val="32"/>
        </w:rPr>
      </w:pPr>
      <w:r>
        <w:rPr>
          <w:rFonts w:hint="eastAsia" w:ascii="仿宋" w:hAnsi="仿宋" w:eastAsia="仿宋" w:cs="宋体"/>
          <w:color w:val="333333"/>
          <w:kern w:val="0"/>
          <w:sz w:val="32"/>
          <w:szCs w:val="32"/>
        </w:rPr>
        <w:t>项目批复后，县侨联建立健全相关财务管理制度，强化组织领导、协调和管理。对财政项目资金专款专用，账目清晰明了，财务处理及时、会计核算规范，在实施过程中坚持厉行节约的原则，积极开展工作调研，做到对口使用资金，提高资金使用效率。实行工作目标管理责任制，把工作任务责任到人，加快了各项工作进度。</w:t>
      </w:r>
    </w:p>
    <w:p>
      <w:pPr>
        <w:adjustRightInd w:val="0"/>
        <w:snapToGrid w:val="0"/>
        <w:spacing w:line="54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（一）项目组织架构及实施流程。</w:t>
      </w:r>
    </w:p>
    <w:p>
      <w:pPr>
        <w:adjustRightInd w:val="0"/>
        <w:snapToGrid w:val="0"/>
        <w:spacing w:line="500" w:lineRule="exact"/>
        <w:ind w:firstLine="640" w:firstLineChars="200"/>
        <w:rPr>
          <w:rFonts w:ascii="仿宋" w:hAnsi="仿宋" w:eastAsia="仿宋"/>
          <w:b/>
          <w:sz w:val="32"/>
          <w:szCs w:val="32"/>
          <w:lang w:val="zh-CN"/>
        </w:rPr>
      </w:pPr>
      <w:r>
        <w:rPr>
          <w:rFonts w:hint="eastAsia" w:ascii="仿宋" w:hAnsi="仿宋" w:eastAsia="仿宋" w:cs="仿宋_GB2312"/>
          <w:sz w:val="32"/>
          <w:szCs w:val="32"/>
        </w:rPr>
        <w:t>该项目主要责任人为单位主要负责人，分管责任人为财务分管领导，项目实施责任人为办公室。项目实施按要求申报，财政审核拨付。</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（二）项目管理情况。</w:t>
      </w:r>
    </w:p>
    <w:p>
      <w:pPr>
        <w:spacing w:line="576" w:lineRule="exact"/>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严格按照规章制度执行，项目经费按照“专款专用、据实结算”的原则，对项目经费按项目单独核算，经费支出审批程序齐全。</w:t>
      </w:r>
      <w:r>
        <w:rPr>
          <w:rFonts w:hint="eastAsia" w:ascii="仿宋" w:hAnsi="仿宋" w:eastAsia="仿宋" w:cs="宋体"/>
          <w:color w:val="000000"/>
          <w:kern w:val="0"/>
          <w:sz w:val="32"/>
          <w:szCs w:val="32"/>
        </w:rPr>
        <w:t>全员积极配合、通力合作，重大项目上党组会集体研究决议，项目开展有序，按时顺利推进，确保项目限时完成。</w:t>
      </w:r>
    </w:p>
    <w:p>
      <w:pPr>
        <w:adjustRightInd w:val="0"/>
        <w:snapToGrid w:val="0"/>
        <w:spacing w:line="54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Style w:val="10"/>
        <w:spacing w:line="576" w:lineRule="exact"/>
        <w:ind w:firstLine="643" w:firstLineChars="200"/>
        <w:jc w:val="both"/>
        <w:rPr>
          <w:rFonts w:ascii="仿宋" w:hAnsi="仿宋" w:eastAsia="仿宋" w:cs="仿宋"/>
          <w:sz w:val="32"/>
          <w:szCs w:val="32"/>
        </w:rPr>
      </w:pPr>
      <w:r>
        <w:rPr>
          <w:rFonts w:hint="eastAsia" w:ascii="仿宋" w:hAnsi="仿宋" w:eastAsia="仿宋" w:cs="仿宋"/>
          <w:b/>
          <w:sz w:val="32"/>
          <w:szCs w:val="32"/>
        </w:rPr>
        <w:t>1.</w:t>
      </w:r>
      <w:r>
        <w:rPr>
          <w:rFonts w:ascii="仿宋" w:hAnsi="仿宋" w:eastAsia="仿宋" w:cs="仿宋"/>
          <w:b/>
          <w:bCs/>
          <w:sz w:val="32"/>
          <w:szCs w:val="32"/>
        </w:rPr>
        <w:t>制度执行有力。</w:t>
      </w:r>
      <w:r>
        <w:rPr>
          <w:rFonts w:ascii="仿宋" w:hAnsi="仿宋" w:eastAsia="仿宋" w:cs="仿宋"/>
          <w:sz w:val="32"/>
          <w:szCs w:val="32"/>
        </w:rPr>
        <w:t>资金拨付坚持按项目计划</w:t>
      </w:r>
      <w:r>
        <w:rPr>
          <w:rFonts w:hint="eastAsia" w:ascii="仿宋" w:hAnsi="仿宋" w:eastAsia="仿宋" w:cs="仿宋"/>
          <w:sz w:val="32"/>
          <w:szCs w:val="32"/>
        </w:rPr>
        <w:t>、</w:t>
      </w:r>
      <w:r>
        <w:rPr>
          <w:rFonts w:ascii="仿宋" w:hAnsi="仿宋" w:eastAsia="仿宋" w:cs="仿宋"/>
          <w:sz w:val="32"/>
          <w:szCs w:val="32"/>
        </w:rPr>
        <w:t>进度拨款，坚持部门联审制，先做事，后报账，从而保证了专项资金专款专用，有效防止了截留，挤占和挪用</w:t>
      </w:r>
      <w:r>
        <w:rPr>
          <w:rFonts w:hint="eastAsia" w:ascii="仿宋" w:hAnsi="仿宋" w:eastAsia="仿宋" w:cs="仿宋"/>
          <w:sz w:val="32"/>
          <w:szCs w:val="32"/>
        </w:rPr>
        <w:t>。</w:t>
      </w:r>
    </w:p>
    <w:p>
      <w:pPr>
        <w:pStyle w:val="10"/>
        <w:spacing w:line="576" w:lineRule="exact"/>
        <w:ind w:firstLine="643" w:firstLineChars="200"/>
        <w:jc w:val="both"/>
        <w:rPr>
          <w:rFonts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b/>
          <w:bCs/>
          <w:color w:val="333333"/>
          <w:sz w:val="32"/>
          <w:szCs w:val="32"/>
        </w:rPr>
        <w:t xml:space="preserve"> 坚持财务公开。</w:t>
      </w:r>
      <w:r>
        <w:rPr>
          <w:rFonts w:hint="eastAsia" w:ascii="仿宋" w:hAnsi="仿宋" w:eastAsia="仿宋"/>
          <w:color w:val="333333"/>
          <w:sz w:val="32"/>
          <w:szCs w:val="32"/>
        </w:rPr>
        <w:t>定期召开工作例会，对项目资金使用、进度等情况进行通报，及时在门户网站进行预决算公开。</w:t>
      </w:r>
    </w:p>
    <w:p>
      <w:pPr>
        <w:adjustRightInd w:val="0"/>
        <w:snapToGrid w:val="0"/>
        <w:spacing w:line="54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4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6" w:lineRule="exact"/>
        <w:ind w:firstLine="630" w:firstLineChars="196"/>
        <w:rPr>
          <w:rFonts w:ascii="仿宋" w:hAnsi="仿宋" w:eastAsia="仿宋" w:cs="仿宋"/>
          <w:sz w:val="32"/>
          <w:szCs w:val="32"/>
        </w:rPr>
      </w:pPr>
      <w:r>
        <w:rPr>
          <w:rFonts w:hint="eastAsia" w:ascii="仿宋" w:hAnsi="仿宋" w:eastAsia="仿宋" w:cs="仿宋"/>
          <w:b/>
          <w:bCs/>
          <w:sz w:val="32"/>
          <w:szCs w:val="32"/>
        </w:rPr>
        <w:t>1.目标任务量完成情况。</w:t>
      </w:r>
      <w:r>
        <w:rPr>
          <w:rFonts w:ascii="仿宋" w:hAnsi="仿宋" w:eastAsia="仿宋" w:cs="仿宋"/>
          <w:sz w:val="32"/>
          <w:szCs w:val="32"/>
        </w:rPr>
        <w:t>截</w:t>
      </w:r>
      <w:r>
        <w:rPr>
          <w:rFonts w:hint="eastAsia" w:ascii="仿宋" w:hAnsi="仿宋" w:eastAsia="仿宋" w:cs="仿宋"/>
          <w:sz w:val="32"/>
          <w:szCs w:val="32"/>
          <w:lang w:eastAsia="zh-CN"/>
        </w:rPr>
        <w:t>至</w:t>
      </w:r>
      <w:r>
        <w:rPr>
          <w:rFonts w:ascii="仿宋" w:hAnsi="仿宋" w:eastAsia="仿宋" w:cs="仿宋"/>
          <w:sz w:val="32"/>
          <w:szCs w:val="32"/>
        </w:rPr>
        <w:t>20</w:t>
      </w:r>
      <w:r>
        <w:rPr>
          <w:rFonts w:hint="eastAsia" w:ascii="仿宋" w:hAnsi="仿宋" w:eastAsia="仿宋" w:cs="仿宋"/>
          <w:sz w:val="32"/>
          <w:szCs w:val="32"/>
        </w:rPr>
        <w:t>21</w:t>
      </w:r>
      <w:r>
        <w:rPr>
          <w:rFonts w:ascii="仿宋" w:hAnsi="仿宋" w:eastAsia="仿宋" w:cs="仿宋"/>
          <w:sz w:val="32"/>
          <w:szCs w:val="32"/>
        </w:rPr>
        <w:t>年</w:t>
      </w:r>
      <w:r>
        <w:rPr>
          <w:rFonts w:hint="eastAsia" w:ascii="仿宋" w:hAnsi="仿宋" w:eastAsia="仿宋" w:cs="仿宋"/>
          <w:sz w:val="32"/>
          <w:szCs w:val="32"/>
        </w:rPr>
        <w:t>12</w:t>
      </w:r>
      <w:r>
        <w:rPr>
          <w:rFonts w:ascii="仿宋" w:hAnsi="仿宋" w:eastAsia="仿宋" w:cs="仿宋"/>
          <w:sz w:val="32"/>
          <w:szCs w:val="32"/>
        </w:rPr>
        <w:t>月3</w:t>
      </w:r>
      <w:r>
        <w:rPr>
          <w:rFonts w:hint="eastAsia" w:ascii="仿宋" w:hAnsi="仿宋" w:eastAsia="仿宋" w:cs="仿宋"/>
          <w:sz w:val="32"/>
          <w:szCs w:val="32"/>
        </w:rPr>
        <w:t>0</w:t>
      </w:r>
      <w:r>
        <w:rPr>
          <w:rFonts w:ascii="仿宋" w:hAnsi="仿宋" w:eastAsia="仿宋" w:cs="仿宋"/>
          <w:sz w:val="32"/>
          <w:szCs w:val="32"/>
        </w:rPr>
        <w:t>日，</w:t>
      </w:r>
      <w:r>
        <w:rPr>
          <w:rFonts w:hint="eastAsia" w:ascii="仿宋" w:hAnsi="仿宋" w:eastAsia="仿宋" w:cs="仿宋"/>
          <w:sz w:val="32"/>
          <w:szCs w:val="32"/>
        </w:rPr>
        <w:t>完成了走出去联络联谊，侨情调查，走访慰问，侨法宣传，弘扬中华文化组织参加征文比赛，引进侨界企业爱心捐赠，</w:t>
      </w:r>
      <w:r>
        <w:rPr>
          <w:rFonts w:hint="eastAsia" w:ascii="仿宋" w:hAnsi="仿宋" w:eastAsia="仿宋" w:cs="仿宋_GB2312"/>
          <w:color w:val="000000"/>
          <w:kern w:val="1"/>
          <w:sz w:val="32"/>
          <w:szCs w:val="32"/>
        </w:rPr>
        <w:t>推荐侨界县人大代表、政协委员。</w:t>
      </w:r>
      <w:r>
        <w:rPr>
          <w:rFonts w:hint="eastAsia" w:ascii="仿宋" w:hAnsi="仿宋" w:eastAsia="仿宋" w:cs="仿宋"/>
          <w:sz w:val="32"/>
          <w:szCs w:val="32"/>
        </w:rPr>
        <w:t>对照项目计划节点，全部完成目标任务。</w:t>
      </w:r>
    </w:p>
    <w:p>
      <w:pPr>
        <w:adjustRightInd w:val="0"/>
        <w:snapToGrid w:val="0"/>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2.</w:t>
      </w:r>
      <w:r>
        <w:rPr>
          <w:rFonts w:ascii="仿宋" w:hAnsi="仿宋" w:eastAsia="仿宋" w:cs="仿宋"/>
          <w:b/>
          <w:bCs/>
          <w:sz w:val="32"/>
          <w:szCs w:val="32"/>
        </w:rPr>
        <w:t>目标质量完成情况。</w:t>
      </w:r>
      <w:r>
        <w:rPr>
          <w:rFonts w:hint="eastAsia" w:ascii="仿宋" w:hAnsi="仿宋" w:eastAsia="仿宋" w:cs="仿宋"/>
          <w:sz w:val="32"/>
          <w:szCs w:val="32"/>
        </w:rPr>
        <w:t>组织参加征文比赛，增强了南江学子爱国情怀；走访慰问，极大的凝聚了侨心；联络联谊活动开展，汇聚了侨力，助力南江经济社会发展,按质按量完成了目标任务。</w:t>
      </w:r>
    </w:p>
    <w:p>
      <w:pPr>
        <w:adjustRightInd w:val="0"/>
        <w:snapToGrid w:val="0"/>
        <w:spacing w:line="576" w:lineRule="exact"/>
        <w:ind w:firstLine="643" w:firstLineChars="200"/>
        <w:rPr>
          <w:rFonts w:ascii="仿宋" w:hAnsi="仿宋" w:eastAsia="仿宋" w:cs="仿宋"/>
          <w:sz w:val="32"/>
          <w:szCs w:val="32"/>
        </w:rPr>
      </w:pPr>
      <w:r>
        <w:rPr>
          <w:rFonts w:hint="eastAsia" w:ascii="仿宋" w:hAnsi="仿宋" w:eastAsia="仿宋" w:cs="仿宋"/>
          <w:b/>
          <w:bCs/>
          <w:sz w:val="32"/>
          <w:szCs w:val="32"/>
        </w:rPr>
        <w:t>3.</w:t>
      </w:r>
      <w:r>
        <w:rPr>
          <w:rFonts w:ascii="仿宋" w:hAnsi="仿宋" w:eastAsia="仿宋" w:cs="仿宋"/>
          <w:b/>
          <w:bCs/>
          <w:sz w:val="32"/>
          <w:szCs w:val="32"/>
        </w:rPr>
        <w:t>目标进度完成情况。</w:t>
      </w:r>
      <w:r>
        <w:rPr>
          <w:rFonts w:hint="eastAsia" w:ascii="仿宋" w:hAnsi="仿宋" w:eastAsia="仿宋" w:cs="仿宋"/>
          <w:sz w:val="32"/>
          <w:szCs w:val="32"/>
        </w:rPr>
        <w:t>按照年初目标计划，截</w:t>
      </w:r>
      <w:r>
        <w:rPr>
          <w:rFonts w:hint="eastAsia" w:ascii="仿宋" w:hAnsi="仿宋" w:eastAsia="仿宋" w:cs="仿宋"/>
          <w:sz w:val="32"/>
          <w:szCs w:val="32"/>
          <w:lang w:eastAsia="zh-CN"/>
        </w:rPr>
        <w:t>至</w:t>
      </w:r>
      <w:r>
        <w:rPr>
          <w:rFonts w:hint="eastAsia" w:ascii="仿宋" w:hAnsi="仿宋" w:eastAsia="仿宋" w:cs="仿宋"/>
          <w:sz w:val="32"/>
          <w:szCs w:val="32"/>
        </w:rPr>
        <w:t>2021年度，目标进度完成率达100%，按时、按质、按量完成了目标任务。</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adjustRightInd w:val="0"/>
        <w:snapToGrid w:val="0"/>
        <w:spacing w:line="576" w:lineRule="exact"/>
        <w:ind w:firstLine="643" w:firstLineChars="200"/>
        <w:rPr>
          <w:rFonts w:ascii="仿宋" w:hAnsi="仿宋" w:eastAsia="仿宋" w:cs="仿宋"/>
          <w:sz w:val="32"/>
          <w:szCs w:val="32"/>
        </w:rPr>
      </w:pPr>
      <w:r>
        <w:rPr>
          <w:rFonts w:hint="eastAsia" w:ascii="仿宋" w:hAnsi="仿宋" w:eastAsia="仿宋" w:cs="仿宋"/>
          <w:b/>
          <w:sz w:val="32"/>
          <w:szCs w:val="32"/>
          <w:lang w:val="zh-CN"/>
        </w:rPr>
        <w:t>1.社会效益方面。</w:t>
      </w:r>
      <w:r>
        <w:rPr>
          <w:rFonts w:hint="eastAsia" w:ascii="仿宋" w:hAnsi="仿宋" w:eastAsia="仿宋" w:cs="仿宋"/>
          <w:sz w:val="32"/>
          <w:szCs w:val="32"/>
          <w:lang w:val="zh-CN"/>
        </w:rPr>
        <w:t>专项经费主要用于为侨服务，涵养侨务资源，加强对外交流合作，弘扬中华文化，宣传推介南江旅游资源等，县侨联积极发挥桥梁纽带作用，侨界群众满意度高，社会影响力大，目标值圆满完成。</w:t>
      </w:r>
    </w:p>
    <w:p>
      <w:pPr>
        <w:adjustRightInd w:val="0"/>
        <w:snapToGrid w:val="0"/>
        <w:spacing w:line="576" w:lineRule="exact"/>
        <w:ind w:firstLine="630" w:firstLineChars="196"/>
        <w:rPr>
          <w:rFonts w:ascii="仿宋" w:hAnsi="仿宋" w:eastAsia="仿宋" w:cs="仿宋"/>
          <w:sz w:val="32"/>
          <w:szCs w:val="32"/>
        </w:rPr>
      </w:pPr>
      <w:r>
        <w:rPr>
          <w:rFonts w:hint="eastAsia" w:ascii="仿宋" w:hAnsi="仿宋" w:eastAsia="仿宋" w:cs="仿宋"/>
          <w:b/>
          <w:sz w:val="32"/>
          <w:szCs w:val="32"/>
          <w:lang w:val="zh-CN"/>
        </w:rPr>
        <w:t>2.数量指标方面。</w:t>
      </w:r>
      <w:r>
        <w:rPr>
          <w:rFonts w:ascii="仿宋" w:hAnsi="仿宋" w:eastAsia="仿宋" w:cs="仿宋"/>
          <w:sz w:val="32"/>
          <w:szCs w:val="32"/>
        </w:rPr>
        <w:t>截</w:t>
      </w:r>
      <w:r>
        <w:rPr>
          <w:rFonts w:hint="eastAsia" w:ascii="仿宋" w:hAnsi="仿宋" w:eastAsia="仿宋" w:cs="仿宋"/>
          <w:sz w:val="32"/>
          <w:szCs w:val="32"/>
          <w:lang w:eastAsia="zh-CN"/>
        </w:rPr>
        <w:t>至</w:t>
      </w:r>
      <w:r>
        <w:rPr>
          <w:rFonts w:ascii="仿宋" w:hAnsi="仿宋" w:eastAsia="仿宋" w:cs="仿宋"/>
          <w:sz w:val="32"/>
          <w:szCs w:val="32"/>
        </w:rPr>
        <w:t>20</w:t>
      </w:r>
      <w:r>
        <w:rPr>
          <w:rFonts w:hint="eastAsia" w:ascii="仿宋" w:hAnsi="仿宋" w:eastAsia="仿宋" w:cs="仿宋"/>
          <w:sz w:val="32"/>
          <w:szCs w:val="32"/>
        </w:rPr>
        <w:t>21</w:t>
      </w:r>
      <w:r>
        <w:rPr>
          <w:rFonts w:ascii="仿宋" w:hAnsi="仿宋" w:eastAsia="仿宋" w:cs="仿宋"/>
          <w:sz w:val="32"/>
          <w:szCs w:val="32"/>
        </w:rPr>
        <w:t>年</w:t>
      </w:r>
      <w:r>
        <w:rPr>
          <w:rFonts w:hint="eastAsia" w:ascii="仿宋" w:hAnsi="仿宋" w:eastAsia="仿宋" w:cs="仿宋"/>
          <w:sz w:val="32"/>
          <w:szCs w:val="32"/>
        </w:rPr>
        <w:t>12</w:t>
      </w:r>
      <w:r>
        <w:rPr>
          <w:rFonts w:ascii="仿宋" w:hAnsi="仿宋" w:eastAsia="仿宋" w:cs="仿宋"/>
          <w:sz w:val="32"/>
          <w:szCs w:val="32"/>
        </w:rPr>
        <w:t>月3</w:t>
      </w:r>
      <w:r>
        <w:rPr>
          <w:rFonts w:hint="eastAsia" w:ascii="仿宋" w:hAnsi="仿宋" w:eastAsia="仿宋" w:cs="仿宋"/>
          <w:sz w:val="32"/>
          <w:szCs w:val="32"/>
        </w:rPr>
        <w:t>0</w:t>
      </w:r>
      <w:r>
        <w:rPr>
          <w:rFonts w:ascii="仿宋" w:hAnsi="仿宋" w:eastAsia="仿宋" w:cs="仿宋"/>
          <w:sz w:val="32"/>
          <w:szCs w:val="32"/>
        </w:rPr>
        <w:t>日，</w:t>
      </w:r>
      <w:r>
        <w:rPr>
          <w:rFonts w:hint="eastAsia" w:ascii="仿宋" w:hAnsi="仿宋" w:eastAsia="仿宋" w:cs="仿宋"/>
          <w:sz w:val="32"/>
          <w:szCs w:val="32"/>
        </w:rPr>
        <w:t>开展走出去联络联谊、招商引资4次；</w:t>
      </w:r>
      <w:r>
        <w:rPr>
          <w:rFonts w:hint="eastAsia" w:ascii="仿宋" w:hAnsi="仿宋" w:eastAsia="仿宋"/>
          <w:color w:val="000000"/>
          <w:sz w:val="32"/>
          <w:szCs w:val="32"/>
        </w:rPr>
        <w:t>争取到“京侨爱心助学基金”15万元，分三年在南江范围内实施，资助贫困教师、学生135人；</w:t>
      </w:r>
      <w:r>
        <w:rPr>
          <w:rFonts w:hint="eastAsia" w:ascii="仿宋" w:hAnsi="仿宋" w:eastAsia="仿宋" w:cs="仿宋"/>
          <w:sz w:val="32"/>
          <w:szCs w:val="32"/>
        </w:rPr>
        <w:t>完成30余个乡镇部门的侨情调查，</w:t>
      </w:r>
      <w:r>
        <w:rPr>
          <w:rFonts w:hint="eastAsia" w:ascii="仿宋" w:hAnsi="仿宋" w:eastAsia="仿宋"/>
          <w:color w:val="000000"/>
          <w:sz w:val="32"/>
          <w:szCs w:val="32"/>
        </w:rPr>
        <w:t>更新</w:t>
      </w:r>
      <w:r>
        <w:rPr>
          <w:rFonts w:ascii="仿宋" w:hAnsi="仿宋" w:eastAsia="仿宋"/>
          <w:color w:val="000000"/>
          <w:sz w:val="32"/>
          <w:szCs w:val="32"/>
        </w:rPr>
        <w:t>华侨、外籍华人、归侨、侨眷、侨资企业</w:t>
      </w:r>
      <w:r>
        <w:rPr>
          <w:rFonts w:hint="eastAsia" w:ascii="仿宋" w:hAnsi="仿宋" w:eastAsia="仿宋"/>
          <w:color w:val="000000"/>
          <w:sz w:val="32"/>
          <w:szCs w:val="32"/>
        </w:rPr>
        <w:t>500余人/家；节庆</w:t>
      </w:r>
      <w:r>
        <w:rPr>
          <w:rFonts w:hint="eastAsia" w:ascii="仿宋" w:hAnsi="仿宋" w:eastAsia="仿宋" w:cs="仿宋"/>
          <w:sz w:val="32"/>
          <w:szCs w:val="32"/>
        </w:rPr>
        <w:t>走访慰问45余人次；弘扬中华文化，组织60人参加征文比赛，7人获奖；</w:t>
      </w:r>
      <w:r>
        <w:rPr>
          <w:rFonts w:hint="eastAsia" w:ascii="仿宋" w:hAnsi="仿宋" w:eastAsia="仿宋" w:cs="仿宋_GB2312"/>
          <w:color w:val="000000"/>
          <w:kern w:val="1"/>
          <w:sz w:val="32"/>
          <w:szCs w:val="32"/>
        </w:rPr>
        <w:t>推荐侨界县人大代表2名，政协委员5名，参政议政能力进一步增强。</w:t>
      </w:r>
    </w:p>
    <w:p>
      <w:pPr>
        <w:adjustRightInd w:val="0"/>
        <w:snapToGrid w:val="0"/>
        <w:spacing w:line="576" w:lineRule="exact"/>
        <w:ind w:firstLine="643" w:firstLineChars="200"/>
        <w:jc w:val="left"/>
        <w:rPr>
          <w:rFonts w:ascii="仿宋" w:hAnsi="仿宋" w:eastAsia="仿宋" w:cs="仿宋"/>
          <w:sz w:val="32"/>
          <w:szCs w:val="32"/>
        </w:rPr>
      </w:pPr>
      <w:r>
        <w:rPr>
          <w:rFonts w:hint="eastAsia" w:ascii="仿宋" w:hAnsi="仿宋" w:eastAsia="仿宋" w:cs="仿宋"/>
          <w:b/>
          <w:sz w:val="32"/>
          <w:szCs w:val="32"/>
          <w:lang w:val="zh-CN"/>
        </w:rPr>
        <w:t>3.时效指标方面。</w:t>
      </w:r>
      <w:r>
        <w:rPr>
          <w:rFonts w:hint="eastAsia" w:ascii="仿宋" w:hAnsi="仿宋" w:eastAsia="仿宋" w:cs="仿宋"/>
          <w:sz w:val="32"/>
          <w:szCs w:val="32"/>
          <w:lang w:val="zh-CN"/>
        </w:rPr>
        <w:t>按照年初计划，各项指标年底全面完成率达</w:t>
      </w:r>
      <w:r>
        <w:rPr>
          <w:rFonts w:hint="eastAsia" w:ascii="仿宋" w:hAnsi="仿宋" w:eastAsia="仿宋" w:cs="仿宋"/>
          <w:sz w:val="32"/>
          <w:szCs w:val="32"/>
        </w:rPr>
        <w:t>100%。</w:t>
      </w:r>
    </w:p>
    <w:p>
      <w:pPr>
        <w:adjustRightInd w:val="0"/>
        <w:snapToGrid w:val="0"/>
        <w:spacing w:line="576" w:lineRule="exact"/>
        <w:ind w:firstLine="643" w:firstLineChars="200"/>
        <w:jc w:val="left"/>
        <w:rPr>
          <w:rFonts w:ascii="仿宋" w:hAnsi="仿宋" w:eastAsia="仿宋" w:cs="仿宋"/>
          <w:sz w:val="32"/>
          <w:szCs w:val="32"/>
          <w:lang w:val="zh-CN"/>
        </w:rPr>
      </w:pPr>
      <w:r>
        <w:rPr>
          <w:rFonts w:hint="eastAsia" w:ascii="仿宋" w:hAnsi="仿宋" w:eastAsia="仿宋" w:cs="仿宋"/>
          <w:b/>
          <w:sz w:val="32"/>
          <w:szCs w:val="32"/>
          <w:lang w:val="zh-CN"/>
        </w:rPr>
        <w:t>4.服务对象满意度方面 。</w:t>
      </w:r>
      <w:r>
        <w:rPr>
          <w:rFonts w:hint="eastAsia" w:ascii="仿宋" w:hAnsi="仿宋" w:eastAsia="仿宋" w:cs="仿宋"/>
          <w:sz w:val="32"/>
          <w:szCs w:val="32"/>
          <w:lang w:val="zh-CN"/>
        </w:rPr>
        <w:t>县侨联热心为侨服务，走访慰问，深入侨企调查研究，及时解决涉侨诉求，群众满意率达</w:t>
      </w:r>
      <w:r>
        <w:rPr>
          <w:rFonts w:hint="eastAsia" w:ascii="仿宋" w:hAnsi="仿宋" w:eastAsia="仿宋" w:cs="仿宋"/>
          <w:sz w:val="32"/>
          <w:szCs w:val="32"/>
        </w:rPr>
        <w:t>100%</w:t>
      </w:r>
      <w:r>
        <w:rPr>
          <w:rFonts w:hint="eastAsia" w:ascii="仿宋" w:hAnsi="仿宋" w:eastAsia="仿宋" w:cs="仿宋"/>
          <w:sz w:val="32"/>
          <w:szCs w:val="32"/>
          <w:lang w:val="zh-CN"/>
        </w:rPr>
        <w:t>。</w:t>
      </w:r>
    </w:p>
    <w:p>
      <w:pPr>
        <w:adjustRightInd w:val="0"/>
        <w:snapToGrid w:val="0"/>
        <w:spacing w:line="54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4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spacing w:line="576" w:lineRule="exact"/>
        <w:ind w:firstLine="640" w:firstLineChars="200"/>
        <w:rPr>
          <w:rFonts w:ascii="仿宋" w:hAnsi="仿宋" w:eastAsia="仿宋" w:cs="仿宋"/>
          <w:sz w:val="32"/>
          <w:szCs w:val="32"/>
        </w:rPr>
      </w:pPr>
      <w:r>
        <w:rPr>
          <w:rFonts w:ascii="仿宋" w:hAnsi="仿宋" w:eastAsia="仿宋" w:cs="仿宋"/>
          <w:sz w:val="32"/>
          <w:szCs w:val="32"/>
        </w:rPr>
        <w:t>综合以上各项指标，</w:t>
      </w:r>
      <w:r>
        <w:rPr>
          <w:rFonts w:hint="eastAsia" w:ascii="仿宋" w:hAnsi="仿宋" w:eastAsia="仿宋" w:cs="仿宋"/>
          <w:sz w:val="32"/>
          <w:szCs w:val="32"/>
        </w:rPr>
        <w:t>南江县侨联</w:t>
      </w:r>
      <w:r>
        <w:rPr>
          <w:rFonts w:ascii="仿宋" w:hAnsi="仿宋" w:eastAsia="仿宋" w:cs="仿宋"/>
          <w:sz w:val="32"/>
          <w:szCs w:val="32"/>
        </w:rPr>
        <w:t>财务管理健全规范</w:t>
      </w:r>
      <w:r>
        <w:rPr>
          <w:rFonts w:hint="eastAsia" w:ascii="仿宋" w:hAnsi="仿宋" w:eastAsia="仿宋" w:cs="仿宋"/>
          <w:sz w:val="32"/>
          <w:szCs w:val="32"/>
        </w:rPr>
        <w:t>， “侨务工作专项经费” 按照程序申报、按进度实施，项目资金管理和实施中合法合规，认真执行厉行节约、反对铺张浪费的规定，加强预算控制，根据实际情况和项目资金用途合理分配，统筹安排，加强对实施全过程的日常监督，切实做到资金专款专用，无挪用、套取、占用等违法违规现象，收到了良好的效果，达到了预期的效益目标。</w:t>
      </w:r>
    </w:p>
    <w:p>
      <w:pPr>
        <w:adjustRightInd w:val="0"/>
        <w:snapToGrid w:val="0"/>
        <w:spacing w:line="540" w:lineRule="exact"/>
        <w:ind w:firstLine="630" w:firstLineChars="196"/>
        <w:rPr>
          <w:rFonts w:ascii="楷体" w:hAnsi="楷体" w:eastAsia="楷体"/>
          <w:b/>
          <w:sz w:val="32"/>
          <w:szCs w:val="32"/>
          <w:lang w:val="zh-CN"/>
        </w:rPr>
      </w:pPr>
      <w:r>
        <w:rPr>
          <w:rFonts w:hint="eastAsia" w:ascii="楷体" w:hAnsi="楷体" w:eastAsia="楷体"/>
          <w:b/>
          <w:sz w:val="32"/>
          <w:szCs w:val="32"/>
          <w:lang w:val="zh-CN"/>
        </w:rPr>
        <w:t>（二）存在的问题。</w:t>
      </w:r>
    </w:p>
    <w:p>
      <w:pPr>
        <w:pStyle w:val="10"/>
        <w:spacing w:line="576" w:lineRule="exact"/>
        <w:ind w:firstLine="640" w:firstLineChars="200"/>
        <w:jc w:val="both"/>
        <w:rPr>
          <w:rFonts w:ascii="仿宋" w:hAnsi="仿宋" w:eastAsia="仿宋"/>
          <w:sz w:val="32"/>
          <w:szCs w:val="32"/>
          <w:lang w:val="zh-CN"/>
        </w:rPr>
      </w:pPr>
      <w:r>
        <w:rPr>
          <w:rFonts w:ascii="仿宋" w:hAnsi="仿宋" w:eastAsia="仿宋" w:cs="仿宋"/>
          <w:sz w:val="32"/>
          <w:szCs w:val="32"/>
        </w:rPr>
        <w:t>项目部分具体事项的计划编制不够精确</w:t>
      </w:r>
      <w:r>
        <w:rPr>
          <w:rFonts w:hint="eastAsia" w:ascii="仿宋" w:hAnsi="仿宋" w:eastAsia="仿宋" w:cs="仿宋"/>
          <w:sz w:val="32"/>
          <w:szCs w:val="32"/>
        </w:rPr>
        <w:t>。究其原因，主要是工</w:t>
      </w:r>
      <w:r>
        <w:rPr>
          <w:rFonts w:hint="eastAsia" w:ascii="仿宋" w:hAnsi="仿宋" w:eastAsia="仿宋"/>
          <w:color w:val="333333"/>
          <w:sz w:val="32"/>
          <w:szCs w:val="32"/>
        </w:rPr>
        <w:t>作人员对绩效评价的认识不足</w:t>
      </w:r>
      <w:r>
        <w:rPr>
          <w:rFonts w:ascii="仿宋" w:hAnsi="仿宋" w:eastAsia="仿宋" w:cs="仿宋"/>
          <w:sz w:val="32"/>
          <w:szCs w:val="32"/>
        </w:rPr>
        <w:t>，人力、财力</w:t>
      </w:r>
      <w:r>
        <w:rPr>
          <w:rFonts w:hint="eastAsia" w:ascii="仿宋" w:hAnsi="仿宋" w:eastAsia="仿宋" w:cs="仿宋"/>
          <w:sz w:val="32"/>
          <w:szCs w:val="32"/>
        </w:rPr>
        <w:t>匮乏。</w:t>
      </w:r>
    </w:p>
    <w:p>
      <w:pPr>
        <w:adjustRightInd w:val="0"/>
        <w:snapToGrid w:val="0"/>
        <w:spacing w:line="540" w:lineRule="exact"/>
        <w:ind w:firstLine="643" w:firstLineChars="200"/>
        <w:rPr>
          <w:rFonts w:ascii="楷体" w:hAnsi="楷体" w:eastAsia="楷体"/>
          <w:b/>
          <w:sz w:val="32"/>
          <w:szCs w:val="32"/>
          <w:lang w:val="zh-CN"/>
        </w:rPr>
      </w:pPr>
      <w:r>
        <w:rPr>
          <w:rFonts w:hint="eastAsia" w:ascii="楷体" w:hAnsi="楷体" w:eastAsia="楷体"/>
          <w:b/>
          <w:sz w:val="32"/>
          <w:szCs w:val="32"/>
          <w:lang w:val="zh-CN"/>
        </w:rPr>
        <w:t>（三）相关建议。</w:t>
      </w:r>
    </w:p>
    <w:p>
      <w:pPr>
        <w:pStyle w:val="10"/>
        <w:spacing w:line="576"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1、加大力度对绩效工作的指导和培训工作，提高工作人员的整体素质和业务能力，保证绩效工作的顺利进行。</w:t>
      </w:r>
    </w:p>
    <w:p>
      <w:pPr>
        <w:pStyle w:val="10"/>
        <w:spacing w:line="576"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2、根据侨联工作开展的实际情况，切实加强经费保障，强化经费管理,专款专用，厉行节约,从严控制开支。</w:t>
      </w:r>
    </w:p>
    <w:p>
      <w:pPr>
        <w:pStyle w:val="10"/>
        <w:spacing w:line="576" w:lineRule="exact"/>
        <w:ind w:firstLine="640" w:firstLineChars="200"/>
        <w:jc w:val="both"/>
        <w:rPr>
          <w:rFonts w:ascii="仿宋" w:hAnsi="仿宋" w:eastAsia="仿宋" w:cs="仿宋"/>
          <w:sz w:val="32"/>
          <w:szCs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hint="eastAsia"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pStyle w:val="10"/>
        <w:spacing w:line="576" w:lineRule="exact"/>
        <w:ind w:firstLine="640" w:firstLineChars="200"/>
        <w:jc w:val="both"/>
        <w:rPr>
          <w:rFonts w:ascii="仿宋" w:hAnsi="仿宋" w:eastAsia="仿宋" w:cs="仿宋"/>
          <w:sz w:val="32"/>
        </w:rPr>
      </w:pPr>
    </w:p>
    <w:p>
      <w:pPr>
        <w:spacing w:line="540" w:lineRule="exact"/>
        <w:jc w:val="center"/>
        <w:rPr>
          <w:rFonts w:ascii="华文中宋" w:hAnsi="华文中宋" w:eastAsia="华文中宋"/>
          <w:color w:val="000000"/>
          <w:kern w:val="0"/>
          <w:sz w:val="44"/>
          <w:szCs w:val="44"/>
          <w:lang w:val="zh-CN"/>
        </w:rPr>
      </w:pPr>
      <w:r>
        <w:rPr>
          <w:rFonts w:hint="eastAsia" w:ascii="华文中宋" w:hAnsi="华文中宋" w:eastAsia="华文中宋"/>
          <w:color w:val="000000"/>
          <w:kern w:val="0"/>
          <w:sz w:val="44"/>
          <w:szCs w:val="44"/>
        </w:rPr>
        <w:t>驻村工作经费</w:t>
      </w:r>
      <w:r>
        <w:rPr>
          <w:rFonts w:ascii="华文中宋" w:hAnsi="华文中宋" w:eastAsia="华文中宋"/>
          <w:color w:val="000000"/>
          <w:kern w:val="0"/>
          <w:sz w:val="44"/>
          <w:szCs w:val="44"/>
        </w:rPr>
        <w:t>202</w:t>
      </w:r>
      <w:r>
        <w:rPr>
          <w:rFonts w:hint="eastAsia" w:ascii="华文中宋" w:hAnsi="华文中宋" w:eastAsia="华文中宋"/>
          <w:color w:val="000000"/>
          <w:kern w:val="0"/>
          <w:sz w:val="44"/>
          <w:szCs w:val="44"/>
        </w:rPr>
        <w:t>1年</w:t>
      </w:r>
      <w:r>
        <w:rPr>
          <w:rFonts w:hint="eastAsia" w:ascii="华文中宋" w:hAnsi="华文中宋" w:eastAsia="华文中宋"/>
          <w:color w:val="000000"/>
          <w:kern w:val="0"/>
          <w:sz w:val="44"/>
          <w:szCs w:val="44"/>
          <w:lang w:val="zh-CN"/>
        </w:rPr>
        <w:t>绩效评价报告</w:t>
      </w:r>
    </w:p>
    <w:p>
      <w:pPr>
        <w:pStyle w:val="10"/>
        <w:spacing w:line="576" w:lineRule="exact"/>
        <w:ind w:firstLine="640" w:firstLineChars="200"/>
        <w:jc w:val="both"/>
        <w:rPr>
          <w:rFonts w:ascii="仿宋" w:hAnsi="仿宋" w:eastAsia="仿宋" w:cs="仿宋"/>
          <w:sz w:val="32"/>
        </w:rPr>
      </w:pPr>
    </w:p>
    <w:p>
      <w:pPr>
        <w:adjustRightInd w:val="0"/>
        <w:snapToGrid w:val="0"/>
        <w:spacing w:line="500" w:lineRule="exact"/>
        <w:ind w:firstLine="320" w:firstLineChars="100"/>
        <w:rPr>
          <w:rFonts w:ascii="黑体" w:hAnsi="宋体" w:eastAsia="黑体"/>
          <w:sz w:val="32"/>
          <w:szCs w:val="32"/>
          <w:lang w:val="zh-CN"/>
        </w:rPr>
      </w:pPr>
      <w:r>
        <w:rPr>
          <w:rFonts w:hint="eastAsia" w:ascii="黑体" w:hAnsi="宋体" w:eastAsia="黑体"/>
          <w:sz w:val="32"/>
          <w:szCs w:val="32"/>
          <w:lang w:val="zh-CN"/>
        </w:rPr>
        <w:t>一、项目概况</w:t>
      </w:r>
    </w:p>
    <w:p>
      <w:pPr>
        <w:adjustRightInd w:val="0"/>
        <w:snapToGrid w:val="0"/>
        <w:spacing w:line="500" w:lineRule="exact"/>
        <w:ind w:firstLine="321" w:firstLineChars="100"/>
        <w:rPr>
          <w:rFonts w:ascii="楷体" w:hAnsi="楷体" w:eastAsia="楷体"/>
          <w:b/>
          <w:sz w:val="32"/>
          <w:szCs w:val="32"/>
          <w:lang w:val="zh-CN"/>
        </w:rPr>
      </w:pPr>
      <w:r>
        <w:rPr>
          <w:rFonts w:hint="eastAsia" w:ascii="楷体" w:hAnsi="楷体" w:eastAsia="楷体"/>
          <w:b/>
          <w:sz w:val="32"/>
          <w:szCs w:val="32"/>
          <w:lang w:val="zh-CN"/>
        </w:rPr>
        <w:t>（一）项目基本情况。</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1、管理职能</w:t>
      </w:r>
    </w:p>
    <w:p>
      <w:pPr>
        <w:pStyle w:val="10"/>
        <w:spacing w:line="50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派驻第一书记对大河镇中坊坪村（脱贫村）开展帮扶工作。</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2、申报依据</w:t>
      </w:r>
    </w:p>
    <w:p>
      <w:pPr>
        <w:spacing w:line="500" w:lineRule="exact"/>
        <w:ind w:left="210" w:firstLine="640" w:firstLineChars="200"/>
        <w:jc w:val="left"/>
        <w:rPr>
          <w:rFonts w:ascii="仿宋" w:hAnsi="仿宋" w:eastAsia="仿宋" w:cs="仿宋_GB2312"/>
          <w:sz w:val="32"/>
          <w:szCs w:val="32"/>
        </w:rPr>
      </w:pPr>
      <w:r>
        <w:rPr>
          <w:rFonts w:hint="eastAsia" w:ascii="仿宋" w:hAnsi="仿宋" w:eastAsia="仿宋" w:cs="仿宋_GB2312"/>
          <w:sz w:val="32"/>
          <w:szCs w:val="32"/>
        </w:rPr>
        <w:t>为认真贯彻落实财政局对驻村工作队经费要求，该项目经费按照2021年年初项目预算及绩效目标的要求申报。</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3、资金管理办法制定</w:t>
      </w:r>
    </w:p>
    <w:p>
      <w:pPr>
        <w:spacing w:line="500" w:lineRule="exact"/>
        <w:ind w:left="210" w:firstLine="640" w:firstLineChars="200"/>
        <w:jc w:val="left"/>
        <w:rPr>
          <w:rFonts w:ascii="仿宋" w:hAnsi="仿宋" w:eastAsia="仿宋" w:cs="仿宋_GB2312"/>
          <w:sz w:val="32"/>
          <w:szCs w:val="32"/>
        </w:rPr>
      </w:pPr>
      <w:r>
        <w:rPr>
          <w:rFonts w:hint="eastAsia" w:ascii="仿宋" w:hAnsi="仿宋" w:eastAsia="仿宋" w:cs="仿宋_GB2312"/>
          <w:sz w:val="32"/>
          <w:szCs w:val="32"/>
        </w:rPr>
        <w:t>为进一步加强单位驻村工作队帮扶资金管理，推动项目资金实现科学化、制度化、规范化和程序化地拨付使用，提高资金使用绩效，巩固拓展脱贫攻坚成果同乡村振兴有效衔接，充分发挥帮扶效益，根据中央、省、市、县有关文件精神制定驻村工作经费管理办法。</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4、资金分配的原则</w:t>
      </w:r>
    </w:p>
    <w:p>
      <w:pPr>
        <w:adjustRightInd w:val="0"/>
        <w:snapToGrid w:val="0"/>
        <w:spacing w:line="500" w:lineRule="exact"/>
        <w:ind w:firstLine="640" w:firstLineChars="200"/>
        <w:rPr>
          <w:rFonts w:ascii="仿宋" w:hAnsi="仿宋" w:eastAsia="仿宋"/>
          <w:b/>
          <w:sz w:val="32"/>
          <w:szCs w:val="32"/>
          <w:lang w:val="zh-CN"/>
        </w:rPr>
      </w:pPr>
      <w:r>
        <w:rPr>
          <w:rFonts w:hint="eastAsia" w:ascii="仿宋" w:hAnsi="仿宋" w:eastAsia="仿宋" w:cs="仿宋_GB2312"/>
          <w:sz w:val="32"/>
          <w:szCs w:val="32"/>
        </w:rPr>
        <w:t>按照“专款专用”的原则，保障驻村第一书记驻村工作期间办公、差旅、购置生活用品、交通费和生活补助等必要开支。</w:t>
      </w:r>
    </w:p>
    <w:p>
      <w:pPr>
        <w:adjustRightInd w:val="0"/>
        <w:snapToGrid w:val="0"/>
        <w:spacing w:line="500" w:lineRule="exact"/>
        <w:ind w:firstLine="321" w:firstLineChars="100"/>
        <w:rPr>
          <w:rFonts w:ascii="楷体" w:hAnsi="楷体" w:eastAsia="楷体"/>
          <w:b/>
          <w:sz w:val="32"/>
          <w:szCs w:val="32"/>
          <w:lang w:val="zh-CN"/>
        </w:rPr>
      </w:pPr>
      <w:r>
        <w:rPr>
          <w:rFonts w:hint="eastAsia" w:ascii="楷体" w:hAnsi="楷体" w:eastAsia="楷体"/>
          <w:b/>
          <w:sz w:val="32"/>
          <w:szCs w:val="32"/>
          <w:lang w:val="zh-CN"/>
        </w:rPr>
        <w:t>（二）项目绩效目标。</w:t>
      </w:r>
    </w:p>
    <w:p>
      <w:pPr>
        <w:adjustRightInd w:val="0"/>
        <w:snapToGrid w:val="0"/>
        <w:spacing w:line="500" w:lineRule="exact"/>
        <w:ind w:left="720"/>
        <w:rPr>
          <w:rFonts w:ascii="仿宋" w:hAnsi="仿宋" w:eastAsia="仿宋" w:cs="仿宋_GB2312"/>
          <w:b/>
          <w:bCs/>
          <w:sz w:val="32"/>
          <w:szCs w:val="32"/>
          <w:lang w:val="zh-CN"/>
        </w:rPr>
      </w:pPr>
      <w:r>
        <w:rPr>
          <w:rFonts w:hint="eastAsia" w:ascii="仿宋" w:hAnsi="仿宋" w:eastAsia="仿宋" w:cs="仿宋_GB2312"/>
          <w:b/>
          <w:bCs/>
          <w:sz w:val="32"/>
          <w:szCs w:val="32"/>
          <w:lang w:val="zh-CN"/>
        </w:rPr>
        <w:t>1．项目主要内容。</w:t>
      </w:r>
    </w:p>
    <w:p>
      <w:pPr>
        <w:adjustRightInd w:val="0"/>
        <w:snapToGrid w:val="0"/>
        <w:spacing w:line="500" w:lineRule="exact"/>
        <w:ind w:firstLine="640" w:firstLineChars="200"/>
        <w:rPr>
          <w:rFonts w:ascii="仿宋" w:hAnsi="仿宋" w:eastAsia="仿宋" w:cs="仿宋_GB2312"/>
          <w:b/>
          <w:bCs/>
          <w:sz w:val="32"/>
          <w:szCs w:val="32"/>
          <w:lang w:val="zh-CN"/>
        </w:rPr>
      </w:pPr>
      <w:r>
        <w:rPr>
          <w:rFonts w:hint="eastAsia" w:ascii="仿宋" w:hAnsi="仿宋" w:eastAsia="仿宋" w:cs="仿宋_GB2312"/>
          <w:sz w:val="32"/>
          <w:szCs w:val="32"/>
        </w:rPr>
        <w:t>切实帮助农户改善人居环境，壮大集体产业，带动产业绿色健康持续发展，促进了人均经济收入增长，实现脱贫攻坚和乡村振兴工作有效衔接顺利完成。</w:t>
      </w:r>
    </w:p>
    <w:p>
      <w:pPr>
        <w:numPr>
          <w:ilvl w:val="0"/>
          <w:numId w:val="3"/>
        </w:numPr>
        <w:adjustRightInd w:val="0"/>
        <w:snapToGrid w:val="0"/>
        <w:spacing w:line="500" w:lineRule="exact"/>
        <w:ind w:firstLine="720"/>
        <w:rPr>
          <w:rFonts w:ascii="仿宋" w:hAnsi="仿宋" w:eastAsia="仿宋" w:cs="仿宋_GB2312"/>
          <w:b/>
          <w:bCs/>
          <w:sz w:val="32"/>
          <w:szCs w:val="32"/>
          <w:lang w:val="zh-CN"/>
        </w:rPr>
      </w:pPr>
      <w:r>
        <w:rPr>
          <w:rFonts w:hint="eastAsia" w:ascii="仿宋" w:hAnsi="仿宋" w:eastAsia="仿宋" w:cs="仿宋_GB2312"/>
          <w:b/>
          <w:bCs/>
          <w:sz w:val="32"/>
          <w:szCs w:val="32"/>
          <w:lang w:val="zh-CN"/>
        </w:rPr>
        <w:t>项目应实现的具体绩效目标。</w:t>
      </w:r>
    </w:p>
    <w:p>
      <w:pPr>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科学谋划全村脱贫攻坚成效巩固措施，特色产业发展、人居环境整治、人才培养、促进就业和提高群众满意度作为年度首要工作目标。</w:t>
      </w:r>
    </w:p>
    <w:p>
      <w:pPr>
        <w:adjustRightInd w:val="0"/>
        <w:snapToGrid w:val="0"/>
        <w:spacing w:line="500" w:lineRule="exact"/>
        <w:ind w:left="720"/>
        <w:rPr>
          <w:rFonts w:ascii="仿宋" w:hAnsi="仿宋" w:eastAsia="仿宋"/>
          <w:sz w:val="32"/>
          <w:szCs w:val="32"/>
          <w:lang w:val="zh-CN"/>
        </w:rPr>
      </w:pPr>
      <w:r>
        <w:rPr>
          <w:rFonts w:hint="eastAsia" w:ascii="仿宋" w:hAnsi="仿宋" w:eastAsia="仿宋" w:cs="仿宋_GB2312"/>
          <w:b/>
          <w:bCs/>
          <w:sz w:val="32"/>
          <w:szCs w:val="32"/>
        </w:rPr>
        <w:t>3.绩效评价申报内容与实际相符，目标合理可行。</w:t>
      </w:r>
    </w:p>
    <w:p>
      <w:pPr>
        <w:adjustRightInd w:val="0"/>
        <w:snapToGrid w:val="0"/>
        <w:spacing w:line="500" w:lineRule="exact"/>
        <w:ind w:firstLine="630" w:firstLineChars="196"/>
        <w:rPr>
          <w:rFonts w:ascii="楷体" w:hAnsi="楷体" w:eastAsia="楷体"/>
          <w:b/>
          <w:sz w:val="32"/>
          <w:szCs w:val="32"/>
          <w:lang w:val="zh-CN"/>
        </w:rPr>
      </w:pPr>
      <w:r>
        <w:rPr>
          <w:rFonts w:hint="eastAsia" w:ascii="楷体" w:hAnsi="楷体" w:eastAsia="楷体"/>
          <w:b/>
          <w:sz w:val="32"/>
          <w:szCs w:val="32"/>
          <w:lang w:val="zh-CN"/>
        </w:rPr>
        <w:t>（三）项目自评步骤及方法。</w:t>
      </w:r>
    </w:p>
    <w:p>
      <w:pPr>
        <w:spacing w:line="500" w:lineRule="exact"/>
        <w:ind w:firstLine="640" w:firstLineChars="200"/>
        <w:jc w:val="left"/>
        <w:rPr>
          <w:rFonts w:ascii="仿宋" w:hAnsi="仿宋" w:eastAsia="仿宋"/>
          <w:sz w:val="32"/>
          <w:szCs w:val="32"/>
          <w:lang w:val="zh-CN"/>
        </w:rPr>
      </w:pPr>
      <w:r>
        <w:rPr>
          <w:rFonts w:hint="eastAsia" w:ascii="仿宋" w:hAnsi="仿宋" w:eastAsia="仿宋" w:cs="仿宋_GB2312"/>
          <w:sz w:val="32"/>
          <w:szCs w:val="32"/>
        </w:rPr>
        <w:t>一是成立财务监督小组，制定相关制度；二是加强经费审批和控制，规范支出标准与范围，并严格执行；三是按政策规定及我会驻村工作的发展规划，分析评价本年的完成情况。</w:t>
      </w:r>
    </w:p>
    <w:p>
      <w:pPr>
        <w:adjustRightInd w:val="0"/>
        <w:snapToGrid w:val="0"/>
        <w:spacing w:line="500" w:lineRule="exact"/>
        <w:ind w:firstLine="720"/>
        <w:rPr>
          <w:rFonts w:ascii="黑体" w:hAnsi="黑体" w:eastAsia="黑体"/>
          <w:sz w:val="32"/>
          <w:szCs w:val="32"/>
        </w:rPr>
      </w:pPr>
      <w:r>
        <w:rPr>
          <w:rFonts w:hint="eastAsia" w:ascii="黑体" w:hAnsi="黑体" w:eastAsia="黑体"/>
          <w:sz w:val="32"/>
          <w:szCs w:val="32"/>
        </w:rPr>
        <w:t>二、项目资金申报及使用情况</w:t>
      </w:r>
    </w:p>
    <w:p>
      <w:pPr>
        <w:adjustRightInd w:val="0"/>
        <w:snapToGrid w:val="0"/>
        <w:spacing w:line="500" w:lineRule="exact"/>
        <w:ind w:firstLine="630" w:firstLineChars="196"/>
        <w:rPr>
          <w:rFonts w:ascii="楷体" w:hAnsi="楷体" w:eastAsia="楷体"/>
          <w:b/>
          <w:sz w:val="32"/>
          <w:szCs w:val="32"/>
          <w:lang w:val="zh-CN"/>
        </w:rPr>
      </w:pPr>
      <w:r>
        <w:rPr>
          <w:rFonts w:hint="eastAsia" w:ascii="楷体" w:hAnsi="楷体" w:eastAsia="楷体"/>
          <w:b/>
          <w:sz w:val="32"/>
          <w:szCs w:val="32"/>
          <w:lang w:val="zh-CN"/>
        </w:rPr>
        <w:t>（一）项目资金申报及批复情况。</w:t>
      </w:r>
    </w:p>
    <w:p>
      <w:pPr>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2021年驻村工作经费项目按照县财政相关要求，年初由单位申报，财政局批复实施。</w:t>
      </w:r>
    </w:p>
    <w:p>
      <w:pPr>
        <w:adjustRightInd w:val="0"/>
        <w:snapToGrid w:val="0"/>
        <w:spacing w:line="500" w:lineRule="exact"/>
        <w:ind w:firstLine="630" w:firstLineChars="196"/>
        <w:rPr>
          <w:rFonts w:ascii="楷体" w:hAnsi="楷体" w:eastAsia="楷体"/>
          <w:b/>
          <w:sz w:val="32"/>
          <w:szCs w:val="32"/>
          <w:lang w:val="zh-CN"/>
        </w:rPr>
      </w:pPr>
      <w:r>
        <w:rPr>
          <w:rFonts w:hint="eastAsia" w:ascii="楷体" w:hAnsi="楷体" w:eastAsia="楷体"/>
          <w:b/>
          <w:sz w:val="32"/>
          <w:szCs w:val="32"/>
          <w:lang w:val="zh-CN"/>
        </w:rPr>
        <w:t>（二）资金计划、到位及使用情况。</w:t>
      </w:r>
    </w:p>
    <w:p>
      <w:pPr>
        <w:spacing w:line="500" w:lineRule="exact"/>
        <w:ind w:firstLine="643" w:firstLineChars="200"/>
        <w:jc w:val="left"/>
        <w:rPr>
          <w:rFonts w:ascii="仿宋" w:hAnsi="仿宋" w:eastAsia="仿宋" w:cs="仿宋_GB2312"/>
          <w:sz w:val="32"/>
          <w:szCs w:val="32"/>
        </w:rPr>
      </w:pPr>
      <w:r>
        <w:rPr>
          <w:rFonts w:hint="eastAsia" w:ascii="仿宋" w:hAnsi="仿宋" w:eastAsia="仿宋" w:cs="仿宋_GB2312"/>
          <w:b/>
          <w:bCs/>
          <w:sz w:val="32"/>
          <w:szCs w:val="32"/>
          <w:lang w:val="zh-CN"/>
        </w:rPr>
        <w:t>1．资金计划。</w:t>
      </w:r>
      <w:r>
        <w:rPr>
          <w:rFonts w:hint="eastAsia" w:ascii="仿宋" w:hAnsi="仿宋" w:eastAsia="仿宋" w:cs="仿宋_GB2312"/>
          <w:sz w:val="32"/>
          <w:szCs w:val="32"/>
        </w:rPr>
        <w:t xml:space="preserve">2021年驻村工作经费预算资金3万元，县财政拨付3万元。  </w:t>
      </w:r>
    </w:p>
    <w:p>
      <w:pPr>
        <w:spacing w:line="500" w:lineRule="exact"/>
        <w:ind w:firstLine="643" w:firstLineChars="200"/>
        <w:jc w:val="left"/>
        <w:rPr>
          <w:rFonts w:ascii="仿宋" w:hAnsi="仿宋" w:eastAsia="仿宋" w:cs="仿宋_GB2312"/>
          <w:sz w:val="32"/>
          <w:szCs w:val="32"/>
          <w:lang w:val="zh-CN"/>
        </w:rPr>
      </w:pPr>
      <w:r>
        <w:rPr>
          <w:rFonts w:hint="eastAsia" w:ascii="仿宋" w:hAnsi="仿宋" w:eastAsia="仿宋" w:cs="仿宋_GB2312"/>
          <w:b/>
          <w:bCs/>
          <w:sz w:val="32"/>
          <w:szCs w:val="32"/>
          <w:lang w:val="zh-CN"/>
        </w:rPr>
        <w:t>2．资金到位。</w:t>
      </w:r>
      <w:r>
        <w:rPr>
          <w:rFonts w:hint="eastAsia" w:ascii="仿宋" w:hAnsi="仿宋" w:eastAsia="仿宋" w:cs="仿宋_GB2312"/>
          <w:sz w:val="32"/>
          <w:szCs w:val="32"/>
        </w:rPr>
        <w:t xml:space="preserve">2021年驻村工作经费预算资金3万元，到位资金3万元。  </w:t>
      </w:r>
    </w:p>
    <w:p>
      <w:pPr>
        <w:spacing w:line="500" w:lineRule="exact"/>
        <w:ind w:firstLine="643" w:firstLineChars="200"/>
        <w:jc w:val="left"/>
        <w:rPr>
          <w:rFonts w:ascii="仿宋" w:hAnsi="仿宋" w:eastAsia="仿宋" w:cs="仿宋_GB2312"/>
          <w:color w:val="000000"/>
          <w:sz w:val="32"/>
          <w:szCs w:val="32"/>
        </w:rPr>
      </w:pPr>
      <w:r>
        <w:rPr>
          <w:rFonts w:hint="eastAsia" w:ascii="仿宋" w:hAnsi="仿宋" w:eastAsia="仿宋" w:cs="仿宋_GB2312"/>
          <w:b/>
          <w:bCs/>
          <w:sz w:val="32"/>
          <w:szCs w:val="32"/>
          <w:lang w:val="zh-CN"/>
        </w:rPr>
        <w:t>3．资金使用。</w:t>
      </w:r>
      <w:r>
        <w:rPr>
          <w:rFonts w:hint="eastAsia" w:ascii="仿宋" w:hAnsi="仿宋" w:eastAsia="仿宋" w:cs="仿宋_GB2312"/>
          <w:sz w:val="32"/>
          <w:szCs w:val="32"/>
        </w:rPr>
        <w:t>截</w:t>
      </w:r>
      <w:r>
        <w:rPr>
          <w:rFonts w:hint="eastAsia" w:ascii="仿宋" w:hAnsi="仿宋" w:eastAsia="仿宋" w:cs="仿宋_GB2312"/>
          <w:sz w:val="32"/>
          <w:szCs w:val="32"/>
          <w:lang w:eastAsia="zh-CN"/>
        </w:rPr>
        <w:t>至</w:t>
      </w:r>
      <w:r>
        <w:rPr>
          <w:rFonts w:hint="eastAsia" w:ascii="仿宋" w:hAnsi="仿宋" w:eastAsia="仿宋" w:cs="仿宋_GB2312"/>
          <w:sz w:val="32"/>
          <w:szCs w:val="32"/>
        </w:rPr>
        <w:t>2021年底该项目已支付3万元，支付合规合法、与预算相符。</w:t>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（三）项目财务管理情况。</w:t>
      </w:r>
    </w:p>
    <w:p>
      <w:pPr>
        <w:spacing w:line="500" w:lineRule="exact"/>
        <w:ind w:firstLine="640"/>
        <w:rPr>
          <w:rFonts w:ascii="仿宋" w:hAnsi="仿宋" w:eastAsia="仿宋" w:cs="仿宋_GB2312"/>
          <w:sz w:val="32"/>
          <w:szCs w:val="32"/>
        </w:rPr>
      </w:pPr>
      <w:r>
        <w:rPr>
          <w:rFonts w:hint="eastAsia" w:ascii="仿宋" w:hAnsi="仿宋" w:eastAsia="仿宋" w:cs="仿宋_GB2312"/>
          <w:color w:val="000000"/>
          <w:sz w:val="32"/>
          <w:szCs w:val="32"/>
        </w:rPr>
        <w:t>2021年驻村工作经费项目的实施，单位财务管理制度健全，预算编制准确，严格支出控制，财务处理及时，会计核算规范。</w:t>
      </w:r>
    </w:p>
    <w:p>
      <w:pPr>
        <w:adjustRightInd w:val="0"/>
        <w:snapToGrid w:val="0"/>
        <w:spacing w:line="500" w:lineRule="exact"/>
        <w:ind w:firstLine="720"/>
        <w:rPr>
          <w:rFonts w:ascii="黑体" w:hAnsi="黑体" w:eastAsia="黑体"/>
          <w:sz w:val="32"/>
          <w:szCs w:val="32"/>
        </w:rPr>
      </w:pPr>
      <w:r>
        <w:rPr>
          <w:rFonts w:hint="eastAsia" w:ascii="黑体" w:hAnsi="黑体" w:eastAsia="黑体"/>
          <w:sz w:val="32"/>
          <w:szCs w:val="32"/>
        </w:rPr>
        <w:t>三、项目实施及管理情况</w:t>
      </w:r>
    </w:p>
    <w:p>
      <w:pPr>
        <w:numPr>
          <w:ilvl w:val="0"/>
          <w:numId w:val="4"/>
        </w:num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项目组织架构及实施流程。</w:t>
      </w:r>
    </w:p>
    <w:p>
      <w:pPr>
        <w:adjustRightInd w:val="0"/>
        <w:snapToGrid w:val="0"/>
        <w:spacing w:line="500" w:lineRule="exact"/>
        <w:ind w:firstLine="640" w:firstLineChars="200"/>
        <w:rPr>
          <w:rFonts w:ascii="仿宋" w:hAnsi="仿宋" w:eastAsia="仿宋"/>
          <w:b/>
          <w:sz w:val="32"/>
          <w:szCs w:val="32"/>
          <w:lang w:val="zh-CN"/>
        </w:rPr>
      </w:pPr>
      <w:r>
        <w:rPr>
          <w:rFonts w:hint="eastAsia" w:ascii="仿宋" w:hAnsi="仿宋" w:eastAsia="仿宋" w:cs="仿宋_GB2312"/>
          <w:sz w:val="32"/>
          <w:szCs w:val="32"/>
        </w:rPr>
        <w:t>该项目主要责任人为单位主要负责人，分管责任人为财务分管领导，项目实施责任人为办公室。项目实施按要求申报，财政审核拨付。</w:t>
      </w:r>
    </w:p>
    <w:p>
      <w:pPr>
        <w:numPr>
          <w:ilvl w:val="0"/>
          <w:numId w:val="4"/>
        </w:num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项目管理情况。</w:t>
      </w:r>
    </w:p>
    <w:p>
      <w:pPr>
        <w:spacing w:line="500" w:lineRule="exact"/>
        <w:ind w:left="160"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1、管理原则：</w:t>
      </w:r>
      <w:r>
        <w:rPr>
          <w:rFonts w:hint="eastAsia" w:ascii="仿宋" w:hAnsi="仿宋" w:eastAsia="仿宋" w:cs="仿宋_GB2312"/>
          <w:sz w:val="32"/>
          <w:szCs w:val="32"/>
        </w:rPr>
        <w:t>严格按照规章制度执行，工作经费按照“专款专用、据实结算”的原则。</w:t>
      </w:r>
    </w:p>
    <w:p>
      <w:pPr>
        <w:spacing w:line="500" w:lineRule="exact"/>
        <w:ind w:left="160"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2、报销程序：</w:t>
      </w:r>
      <w:r>
        <w:rPr>
          <w:rFonts w:hint="eastAsia" w:ascii="仿宋" w:hAnsi="仿宋" w:eastAsia="仿宋" w:cs="仿宋_GB2312"/>
          <w:sz w:val="32"/>
          <w:szCs w:val="32"/>
        </w:rPr>
        <w:t>报销票据经驻村工作队长及纪委书记审核签字后，到侨联办公室办理报销手续，财务人员对经费开支票据认真核查。</w:t>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（三）项目监管情况。</w:t>
      </w:r>
    </w:p>
    <w:p>
      <w:pPr>
        <w:spacing w:line="500" w:lineRule="exact"/>
        <w:ind w:firstLine="640" w:firstLineChars="200"/>
        <w:jc w:val="left"/>
        <w:rPr>
          <w:rFonts w:ascii="仿宋" w:hAnsi="仿宋" w:eastAsia="仿宋"/>
          <w:b/>
          <w:sz w:val="32"/>
          <w:szCs w:val="32"/>
          <w:lang w:val="zh-CN"/>
        </w:rPr>
      </w:pPr>
      <w:r>
        <w:rPr>
          <w:rFonts w:hint="eastAsia" w:ascii="仿宋" w:hAnsi="仿宋" w:eastAsia="仿宋" w:cs="仿宋_GB2312"/>
          <w:sz w:val="32"/>
          <w:szCs w:val="32"/>
        </w:rPr>
        <w:t>落实专人查阅项目相关资料，检查财务制度是否健全规范，资金使用范围是否按规定的标准执行，对资金的使用真实性、合法性、合规性负责。</w:t>
      </w:r>
    </w:p>
    <w:p>
      <w:pPr>
        <w:adjustRightInd w:val="0"/>
        <w:snapToGrid w:val="0"/>
        <w:spacing w:line="500" w:lineRule="exact"/>
        <w:ind w:firstLine="720"/>
        <w:rPr>
          <w:rFonts w:ascii="黑体" w:hAnsi="黑体" w:eastAsia="黑体"/>
          <w:sz w:val="32"/>
          <w:szCs w:val="32"/>
          <w:lang w:val="zh-CN"/>
        </w:rPr>
      </w:pPr>
      <w:r>
        <w:rPr>
          <w:rFonts w:hint="eastAsia" w:ascii="黑体" w:hAnsi="黑体" w:eastAsia="黑体"/>
          <w:sz w:val="32"/>
          <w:szCs w:val="32"/>
        </w:rPr>
        <w:t>四、项目绩效情况</w:t>
      </w:r>
      <w:r>
        <w:rPr>
          <w:rFonts w:ascii="黑体" w:hAnsi="黑体" w:eastAsia="黑体"/>
          <w:sz w:val="32"/>
          <w:szCs w:val="32"/>
          <w:lang w:val="zh-CN"/>
        </w:rPr>
        <w:tab/>
      </w:r>
    </w:p>
    <w:p>
      <w:pPr>
        <w:adjustRightInd w:val="0"/>
        <w:snapToGrid w:val="0"/>
        <w:spacing w:line="500" w:lineRule="exact"/>
        <w:ind w:firstLine="643" w:firstLineChars="200"/>
        <w:rPr>
          <w:rFonts w:ascii="楷体" w:hAnsi="楷体" w:eastAsia="楷体"/>
          <w:b/>
          <w:sz w:val="32"/>
          <w:szCs w:val="32"/>
          <w:lang w:val="zh-CN"/>
        </w:rPr>
      </w:pPr>
      <w:r>
        <w:rPr>
          <w:rFonts w:hint="eastAsia" w:ascii="楷体" w:hAnsi="楷体" w:eastAsia="楷体"/>
          <w:b/>
          <w:sz w:val="32"/>
          <w:szCs w:val="32"/>
          <w:lang w:val="zh-CN"/>
        </w:rPr>
        <w:t>（一）项目完成情况。</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1、目标任务量完成情况</w:t>
      </w:r>
    </w:p>
    <w:p>
      <w:pPr>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2021年共2个项目绩效目标。其中驻村工作经费项目全年预算3万元。通过项目实施，切实改善农户生态环境，促进农民不断增收，提高群众满意度，打造绿水青山幸福美丽新村。</w:t>
      </w:r>
    </w:p>
    <w:p>
      <w:p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2、目标质量完成情况</w:t>
      </w:r>
    </w:p>
    <w:p>
      <w:pPr>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到村帮扶贫困户达到100%，切实帮助农户改善人居环境，规划集体产业，带动产业绿色健康持续发展，促进了人均经济收入增长，实现脱贫攻坚工作顺利完成。</w:t>
      </w:r>
    </w:p>
    <w:p>
      <w:pPr>
        <w:numPr>
          <w:ilvl w:val="0"/>
          <w:numId w:val="5"/>
        </w:numPr>
        <w:spacing w:line="500" w:lineRule="exact"/>
        <w:ind w:firstLine="643" w:firstLineChars="200"/>
        <w:jc w:val="left"/>
        <w:rPr>
          <w:rFonts w:ascii="仿宋" w:hAnsi="仿宋" w:eastAsia="仿宋" w:cs="仿宋_GB2312"/>
          <w:b/>
          <w:bCs/>
          <w:sz w:val="32"/>
          <w:szCs w:val="32"/>
        </w:rPr>
      </w:pPr>
      <w:r>
        <w:rPr>
          <w:rFonts w:hint="eastAsia" w:ascii="仿宋" w:hAnsi="仿宋" w:eastAsia="仿宋" w:cs="仿宋_GB2312"/>
          <w:b/>
          <w:bCs/>
          <w:sz w:val="32"/>
          <w:szCs w:val="32"/>
        </w:rPr>
        <w:t>目标进度完成情况</w:t>
      </w:r>
    </w:p>
    <w:p>
      <w:pPr>
        <w:spacing w:line="5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2021年驻村工作项目目标任务已按时、按质、按量全部完成。</w:t>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（二）项目效益情况。</w:t>
      </w:r>
    </w:p>
    <w:p>
      <w:pPr>
        <w:spacing w:line="500" w:lineRule="exact"/>
        <w:ind w:firstLine="643" w:firstLineChars="200"/>
        <w:jc w:val="left"/>
        <w:rPr>
          <w:rFonts w:ascii="仿宋" w:hAnsi="仿宋" w:eastAsia="仿宋"/>
          <w:sz w:val="32"/>
          <w:szCs w:val="32"/>
          <w:lang w:val="zh-CN"/>
        </w:rPr>
      </w:pPr>
      <w:r>
        <w:rPr>
          <w:rFonts w:hint="eastAsia" w:ascii="仿宋" w:hAnsi="仿宋" w:eastAsia="仿宋" w:cs="仿宋_GB2312"/>
          <w:b/>
          <w:sz w:val="32"/>
          <w:szCs w:val="32"/>
        </w:rPr>
        <w:t>一是</w:t>
      </w:r>
      <w:r>
        <w:rPr>
          <w:rFonts w:hint="eastAsia" w:ascii="仿宋" w:hAnsi="仿宋" w:eastAsia="仿宋" w:cs="仿宋_GB2312"/>
          <w:sz w:val="32"/>
          <w:szCs w:val="32"/>
        </w:rPr>
        <w:t>保障了驻村第一书记在驻村工作期间的交通费、办公费、购置生活用品费、差旅费等开支；</w:t>
      </w:r>
      <w:r>
        <w:rPr>
          <w:rFonts w:hint="eastAsia" w:ascii="仿宋" w:hAnsi="仿宋" w:eastAsia="仿宋" w:cs="仿宋_GB2312"/>
          <w:b/>
          <w:sz w:val="32"/>
          <w:szCs w:val="32"/>
        </w:rPr>
        <w:t>二是</w:t>
      </w:r>
      <w:r>
        <w:rPr>
          <w:rFonts w:hint="eastAsia" w:ascii="仿宋" w:hAnsi="仿宋" w:eastAsia="仿宋" w:cs="仿宋_GB2312"/>
          <w:sz w:val="32"/>
          <w:szCs w:val="32"/>
        </w:rPr>
        <w:t>确保了驻村工作任务顺利完成。</w:t>
      </w:r>
    </w:p>
    <w:p>
      <w:pPr>
        <w:adjustRightInd w:val="0"/>
        <w:snapToGrid w:val="0"/>
        <w:spacing w:line="500" w:lineRule="exact"/>
        <w:ind w:firstLine="720"/>
        <w:rPr>
          <w:rFonts w:ascii="黑体" w:hAnsi="黑体" w:eastAsia="黑体"/>
          <w:sz w:val="32"/>
          <w:szCs w:val="32"/>
        </w:rPr>
      </w:pPr>
      <w:r>
        <w:rPr>
          <w:rFonts w:hint="eastAsia" w:ascii="黑体" w:hAnsi="黑体" w:eastAsia="黑体"/>
          <w:sz w:val="32"/>
          <w:szCs w:val="32"/>
        </w:rPr>
        <w:t>五、评价结论及建议</w:t>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（一）评价结论。</w:t>
      </w:r>
    </w:p>
    <w:p>
      <w:pPr>
        <w:adjustRightInd w:val="0"/>
        <w:snapToGrid w:val="0"/>
        <w:spacing w:line="500" w:lineRule="exact"/>
        <w:ind w:firstLine="720"/>
        <w:rPr>
          <w:rFonts w:ascii="仿宋" w:hAnsi="仿宋" w:eastAsia="仿宋" w:cs="仿宋_GB2312"/>
          <w:sz w:val="32"/>
          <w:szCs w:val="32"/>
        </w:rPr>
      </w:pPr>
      <w:r>
        <w:rPr>
          <w:rFonts w:hint="eastAsia" w:ascii="仿宋" w:hAnsi="仿宋" w:eastAsia="仿宋" w:cs="仿宋_GB2312"/>
          <w:sz w:val="32"/>
          <w:szCs w:val="32"/>
        </w:rPr>
        <w:t>根据该项目资金绩效评价指标体系和绩效检查情况，自评结果为“优”。</w:t>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（二）存在的问题。</w:t>
      </w:r>
    </w:p>
    <w:p>
      <w:pPr>
        <w:spacing w:line="500" w:lineRule="exact"/>
        <w:ind w:firstLine="640" w:firstLineChars="200"/>
        <w:rPr>
          <w:rFonts w:ascii="仿宋" w:hAnsi="仿宋" w:eastAsia="仿宋"/>
          <w:sz w:val="32"/>
          <w:szCs w:val="32"/>
          <w:lang w:val="zh-CN"/>
        </w:rPr>
      </w:pPr>
      <w:r>
        <w:rPr>
          <w:rFonts w:hint="eastAsia" w:ascii="仿宋" w:hAnsi="仿宋" w:eastAsia="仿宋" w:cs="仿宋_GB2312"/>
          <w:sz w:val="32"/>
          <w:szCs w:val="32"/>
        </w:rPr>
        <w:t>项目具体事项的计划编制不够精确。</w:t>
      </w:r>
      <w:r>
        <w:rPr>
          <w:rFonts w:ascii="仿宋" w:hAnsi="仿宋" w:eastAsia="仿宋"/>
          <w:sz w:val="32"/>
          <w:szCs w:val="32"/>
          <w:lang w:val="zh-CN"/>
        </w:rPr>
        <w:tab/>
      </w:r>
    </w:p>
    <w:p>
      <w:pPr>
        <w:adjustRightInd w:val="0"/>
        <w:snapToGrid w:val="0"/>
        <w:spacing w:line="500" w:lineRule="exact"/>
        <w:ind w:firstLine="720"/>
        <w:rPr>
          <w:rFonts w:ascii="楷体" w:hAnsi="楷体" w:eastAsia="楷体"/>
          <w:b/>
          <w:sz w:val="32"/>
          <w:szCs w:val="32"/>
          <w:lang w:val="zh-CN"/>
        </w:rPr>
      </w:pPr>
      <w:r>
        <w:rPr>
          <w:rFonts w:hint="eastAsia" w:ascii="楷体" w:hAnsi="楷体" w:eastAsia="楷体"/>
          <w:b/>
          <w:sz w:val="32"/>
          <w:szCs w:val="32"/>
          <w:lang w:val="zh-CN"/>
        </w:rPr>
        <w:t>（三）相关建议。</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加强业务培训，提高工作效率。</w:t>
      </w:r>
    </w:p>
    <w:p>
      <w:pPr>
        <w:pStyle w:val="10"/>
        <w:spacing w:line="576" w:lineRule="exact"/>
        <w:ind w:firstLine="640" w:firstLineChars="200"/>
        <w:jc w:val="both"/>
        <w:rPr>
          <w:rFonts w:ascii="仿宋" w:hAnsi="仿宋" w:eastAsia="仿宋" w:cs="仿宋"/>
          <w:sz w:val="32"/>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Fonts w:ascii="黑体" w:hAnsi="黑体" w:eastAsia="黑体"/>
          <w:color w:val="000000"/>
          <w:sz w:val="44"/>
          <w:szCs w:val="44"/>
        </w:rPr>
      </w:pPr>
    </w:p>
    <w:p>
      <w:pPr>
        <w:widowControl/>
        <w:ind w:firstLine="880" w:firstLineChars="200"/>
        <w:jc w:val="center"/>
        <w:rPr>
          <w:rStyle w:val="20"/>
          <w:rFonts w:ascii="黑体" w:hAnsi="黑体" w:eastAsia="黑体"/>
          <w:b w:val="0"/>
        </w:rPr>
      </w:pPr>
      <w:r>
        <w:rPr>
          <w:rFonts w:hint="eastAsia" w:ascii="黑体" w:hAnsi="黑体" w:eastAsia="黑体"/>
          <w:color w:val="000000"/>
          <w:sz w:val="44"/>
          <w:szCs w:val="44"/>
        </w:rPr>
        <w:t>第</w:t>
      </w:r>
      <w:r>
        <w:rPr>
          <w:rStyle w:val="20"/>
          <w:rFonts w:hint="eastAsia" w:ascii="黑体" w:hAnsi="黑体" w:eastAsia="黑体"/>
          <w:b w:val="0"/>
        </w:rPr>
        <w:t>五部分 附表</w:t>
      </w:r>
    </w:p>
    <w:p>
      <w:pPr>
        <w:spacing w:line="500" w:lineRule="exact"/>
        <w:rPr>
          <w:rFonts w:ascii="仿宋" w:hAnsi="仿宋" w:eastAsia="仿宋" w:cs="仿宋_GB2312"/>
          <w:sz w:val="32"/>
          <w:szCs w:val="32"/>
        </w:rPr>
      </w:pPr>
    </w:p>
    <w:p>
      <w:pPr>
        <w:spacing w:line="560" w:lineRule="exact"/>
        <w:rPr>
          <w:rFonts w:ascii="仿宋" w:hAnsi="仿宋" w:eastAsia="仿宋" w:cs="仿宋_GB2312"/>
          <w:sz w:val="32"/>
          <w:szCs w:val="32"/>
        </w:rPr>
      </w:pPr>
      <w:r>
        <w:rPr>
          <w:rFonts w:hint="eastAsia" w:ascii="仿宋" w:hAnsi="仿宋" w:eastAsia="仿宋" w:cs="仿宋_GB2312"/>
          <w:sz w:val="32"/>
          <w:szCs w:val="32"/>
        </w:rPr>
        <w:t>一、收</w:t>
      </w:r>
      <w:r>
        <w:rPr>
          <w:rFonts w:hint="eastAsia" w:ascii="仿宋" w:hAnsi="仿宋" w:eastAsia="仿宋" w:cs="仿宋_GB2312"/>
          <w:bCs/>
          <w:sz w:val="32"/>
          <w:szCs w:val="32"/>
        </w:rPr>
        <w:t>入支出决算总表</w:t>
      </w:r>
    </w:p>
    <w:p>
      <w:pPr>
        <w:spacing w:line="560" w:lineRule="exact"/>
        <w:rPr>
          <w:rFonts w:ascii="仿宋" w:hAnsi="仿宋" w:eastAsia="仿宋" w:cs="仿宋_GB2312"/>
          <w:sz w:val="32"/>
          <w:szCs w:val="32"/>
        </w:rPr>
      </w:pPr>
      <w:r>
        <w:rPr>
          <w:rFonts w:hint="eastAsia" w:ascii="仿宋" w:hAnsi="仿宋" w:eastAsia="仿宋" w:cs="仿宋_GB2312"/>
          <w:sz w:val="32"/>
          <w:szCs w:val="32"/>
        </w:rPr>
        <w:t>二、收</w:t>
      </w:r>
      <w:r>
        <w:rPr>
          <w:rFonts w:hint="eastAsia" w:ascii="仿宋" w:hAnsi="仿宋" w:eastAsia="仿宋" w:cs="仿宋_GB2312"/>
          <w:bCs/>
          <w:sz w:val="32"/>
          <w:szCs w:val="32"/>
        </w:rPr>
        <w:t>入决算表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三、</w:t>
      </w:r>
      <w:r>
        <w:rPr>
          <w:rFonts w:hint="eastAsia" w:ascii="仿宋" w:hAnsi="仿宋" w:eastAsia="仿宋" w:cs="仿宋_GB2312"/>
          <w:sz w:val="32"/>
          <w:szCs w:val="32"/>
        </w:rPr>
        <w:t>支</w:t>
      </w:r>
      <w:r>
        <w:rPr>
          <w:rFonts w:hint="eastAsia" w:ascii="仿宋" w:hAnsi="仿宋" w:eastAsia="仿宋" w:cs="仿宋_GB2312"/>
          <w:bCs/>
          <w:sz w:val="32"/>
          <w:szCs w:val="32"/>
        </w:rPr>
        <w:t>出决算表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四、</w:t>
      </w:r>
      <w:r>
        <w:rPr>
          <w:rFonts w:hint="eastAsia" w:ascii="仿宋" w:hAnsi="仿宋" w:eastAsia="仿宋" w:cs="仿宋_GB2312"/>
          <w:sz w:val="32"/>
          <w:szCs w:val="32"/>
        </w:rPr>
        <w:t>财</w:t>
      </w:r>
      <w:r>
        <w:rPr>
          <w:rFonts w:hint="eastAsia" w:ascii="仿宋" w:hAnsi="仿宋" w:eastAsia="仿宋" w:cs="仿宋_GB2312"/>
          <w:bCs/>
          <w:sz w:val="32"/>
          <w:szCs w:val="32"/>
        </w:rPr>
        <w:t>政拨款收入支出决算总表</w:t>
      </w:r>
    </w:p>
    <w:p>
      <w:pPr>
        <w:spacing w:line="560" w:lineRule="exact"/>
        <w:rPr>
          <w:rFonts w:ascii="仿宋" w:hAnsi="仿宋" w:eastAsia="仿宋" w:cs="仿宋_GB2312"/>
          <w:bCs/>
          <w:sz w:val="32"/>
          <w:szCs w:val="32"/>
        </w:rPr>
      </w:pPr>
      <w:r>
        <w:rPr>
          <w:rFonts w:hint="eastAsia" w:ascii="仿宋" w:hAnsi="仿宋" w:eastAsia="仿宋" w:cs="仿宋_GB2312"/>
          <w:bCs/>
          <w:sz w:val="32"/>
          <w:szCs w:val="32"/>
        </w:rPr>
        <w:t>五、</w:t>
      </w:r>
      <w:r>
        <w:rPr>
          <w:rFonts w:hint="eastAsia" w:ascii="仿宋" w:hAnsi="仿宋" w:eastAsia="仿宋" w:cs="仿宋_GB2312"/>
          <w:sz w:val="32"/>
          <w:szCs w:val="32"/>
        </w:rPr>
        <w:t>财</w:t>
      </w:r>
      <w:r>
        <w:rPr>
          <w:rFonts w:hint="eastAsia" w:ascii="仿宋" w:hAnsi="仿宋" w:eastAsia="仿宋" w:cs="仿宋_GB2312"/>
          <w:bCs/>
          <w:sz w:val="32"/>
          <w:szCs w:val="32"/>
        </w:rPr>
        <w:t>政拨款支出决算明细表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六、</w:t>
      </w:r>
      <w:r>
        <w:rPr>
          <w:rFonts w:hint="eastAsia" w:ascii="仿宋" w:hAnsi="仿宋" w:eastAsia="仿宋" w:cs="仿宋_GB2312"/>
          <w:sz w:val="32"/>
          <w:szCs w:val="32"/>
        </w:rPr>
        <w:t>一</w:t>
      </w:r>
      <w:r>
        <w:rPr>
          <w:rFonts w:hint="eastAsia" w:ascii="仿宋" w:hAnsi="仿宋" w:eastAsia="仿宋" w:cs="仿宋_GB2312"/>
          <w:bCs/>
          <w:sz w:val="32"/>
          <w:szCs w:val="32"/>
        </w:rPr>
        <w:t>般公共预算财政拨款支出决算表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七、</w:t>
      </w:r>
      <w:r>
        <w:rPr>
          <w:rFonts w:hint="eastAsia" w:ascii="仿宋" w:hAnsi="仿宋" w:eastAsia="仿宋" w:cs="仿宋_GB2312"/>
          <w:sz w:val="32"/>
          <w:szCs w:val="32"/>
        </w:rPr>
        <w:t>一</w:t>
      </w:r>
      <w:r>
        <w:rPr>
          <w:rFonts w:hint="eastAsia" w:ascii="仿宋" w:hAnsi="仿宋" w:eastAsia="仿宋" w:cs="仿宋_GB2312"/>
          <w:bCs/>
          <w:sz w:val="32"/>
          <w:szCs w:val="32"/>
        </w:rPr>
        <w:t>般公共预算财政拨款支出决算明细表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八、</w:t>
      </w:r>
      <w:r>
        <w:rPr>
          <w:rFonts w:hint="eastAsia" w:ascii="仿宋" w:hAnsi="仿宋" w:eastAsia="仿宋" w:cs="仿宋_GB2312"/>
          <w:sz w:val="32"/>
          <w:szCs w:val="32"/>
        </w:rPr>
        <w:t>一</w:t>
      </w:r>
      <w:r>
        <w:rPr>
          <w:rFonts w:hint="eastAsia" w:ascii="仿宋" w:hAnsi="仿宋" w:eastAsia="仿宋" w:cs="仿宋_GB2312"/>
          <w:bCs/>
          <w:sz w:val="32"/>
          <w:szCs w:val="32"/>
        </w:rPr>
        <w:t>般公共预算财政拨款基本支出决算表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九、</w:t>
      </w:r>
      <w:r>
        <w:rPr>
          <w:rFonts w:hint="eastAsia" w:ascii="仿宋" w:hAnsi="仿宋" w:eastAsia="仿宋" w:cs="仿宋_GB2312"/>
          <w:sz w:val="32"/>
          <w:szCs w:val="32"/>
        </w:rPr>
        <w:t>一</w:t>
      </w:r>
      <w:r>
        <w:rPr>
          <w:rFonts w:hint="eastAsia" w:ascii="仿宋" w:hAnsi="仿宋" w:eastAsia="仿宋" w:cs="仿宋_GB2312"/>
          <w:bCs/>
          <w:sz w:val="32"/>
          <w:szCs w:val="32"/>
        </w:rPr>
        <w:t>般公共预算财政拨款项目支出决算表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十、</w:t>
      </w:r>
      <w:r>
        <w:rPr>
          <w:rFonts w:hint="eastAsia" w:ascii="仿宋" w:hAnsi="仿宋" w:eastAsia="仿宋" w:cs="仿宋_GB2312"/>
          <w:sz w:val="32"/>
          <w:szCs w:val="32"/>
        </w:rPr>
        <w:t>一</w:t>
      </w:r>
      <w:r>
        <w:rPr>
          <w:rFonts w:hint="eastAsia" w:ascii="仿宋" w:hAnsi="仿宋" w:eastAsia="仿宋" w:cs="仿宋_GB2312"/>
          <w:bCs/>
          <w:sz w:val="32"/>
          <w:szCs w:val="32"/>
        </w:rPr>
        <w:t>般公共预算财政拨款“三公”经费支出决算表</w:t>
      </w:r>
    </w:p>
    <w:p>
      <w:pPr>
        <w:spacing w:line="560" w:lineRule="exact"/>
        <w:rPr>
          <w:rFonts w:ascii="仿宋" w:hAnsi="仿宋" w:eastAsia="仿宋" w:cs="仿宋_GB2312"/>
          <w:sz w:val="32"/>
          <w:szCs w:val="32"/>
        </w:rPr>
      </w:pPr>
      <w:r>
        <w:rPr>
          <w:rFonts w:hint="eastAsia" w:ascii="仿宋" w:hAnsi="仿宋" w:eastAsia="仿宋" w:cs="仿宋_GB2312"/>
          <w:bCs/>
          <w:sz w:val="32"/>
          <w:szCs w:val="32"/>
        </w:rPr>
        <w:t>十一、</w:t>
      </w:r>
      <w:r>
        <w:rPr>
          <w:rFonts w:hint="eastAsia" w:ascii="仿宋" w:hAnsi="仿宋" w:eastAsia="仿宋" w:cs="仿宋_GB2312"/>
          <w:sz w:val="32"/>
          <w:szCs w:val="32"/>
        </w:rPr>
        <w:t>政</w:t>
      </w:r>
      <w:r>
        <w:rPr>
          <w:rFonts w:hint="eastAsia" w:ascii="仿宋" w:hAnsi="仿宋" w:eastAsia="仿宋" w:cs="仿宋_GB2312"/>
          <w:bCs/>
          <w:sz w:val="32"/>
          <w:szCs w:val="32"/>
        </w:rPr>
        <w:t>府性基金预算财政拨款收入支出决算表</w:t>
      </w:r>
    </w:p>
    <w:p>
      <w:pPr>
        <w:spacing w:line="560" w:lineRule="exact"/>
        <w:rPr>
          <w:rFonts w:ascii="仿宋" w:hAnsi="仿宋" w:eastAsia="仿宋" w:cs="仿宋_GB2312"/>
          <w:bCs/>
          <w:sz w:val="32"/>
          <w:szCs w:val="32"/>
        </w:rPr>
      </w:pPr>
      <w:r>
        <w:rPr>
          <w:rFonts w:hint="eastAsia" w:ascii="仿宋" w:hAnsi="仿宋" w:eastAsia="仿宋" w:cs="仿宋_GB2312"/>
          <w:bCs/>
          <w:sz w:val="32"/>
          <w:szCs w:val="32"/>
        </w:rPr>
        <w:t>十二、</w:t>
      </w:r>
      <w:r>
        <w:rPr>
          <w:rFonts w:hint="eastAsia" w:ascii="仿宋" w:hAnsi="仿宋" w:eastAsia="仿宋" w:cs="仿宋_GB2312"/>
          <w:sz w:val="32"/>
          <w:szCs w:val="32"/>
        </w:rPr>
        <w:t>政</w:t>
      </w:r>
      <w:r>
        <w:rPr>
          <w:rFonts w:hint="eastAsia" w:ascii="仿宋" w:hAnsi="仿宋" w:eastAsia="仿宋" w:cs="仿宋_GB2312"/>
          <w:bCs/>
          <w:sz w:val="32"/>
          <w:szCs w:val="32"/>
        </w:rPr>
        <w:t>府性基金预算财政拨款“三公”经费支出决算表</w:t>
      </w:r>
    </w:p>
    <w:p>
      <w:pPr>
        <w:spacing w:line="560" w:lineRule="exact"/>
        <w:rPr>
          <w:rFonts w:ascii="仿宋" w:hAnsi="仿宋" w:eastAsia="仿宋" w:cs="仿宋_GB2312"/>
          <w:bCs/>
          <w:sz w:val="32"/>
          <w:szCs w:val="32"/>
        </w:rPr>
      </w:pPr>
      <w:r>
        <w:rPr>
          <w:rFonts w:hint="eastAsia" w:ascii="仿宋" w:hAnsi="仿宋" w:eastAsia="仿宋" w:cs="仿宋_GB2312"/>
          <w:bCs/>
          <w:sz w:val="32"/>
          <w:szCs w:val="32"/>
        </w:rPr>
        <w:t>十三、国有资本经营预算财政拨款收入支出决算表</w:t>
      </w:r>
    </w:p>
    <w:p>
      <w:pPr>
        <w:spacing w:line="560" w:lineRule="exact"/>
        <w:rPr>
          <w:rFonts w:ascii="仿宋" w:hAnsi="仿宋" w:eastAsia="仿宋" w:cs="仿宋_GB2312"/>
          <w:sz w:val="32"/>
          <w:szCs w:val="32"/>
        </w:rPr>
      </w:pPr>
      <w:r>
        <w:rPr>
          <w:rFonts w:hint="eastAsia" w:ascii="仿宋" w:hAnsi="仿宋" w:eastAsia="仿宋" w:cs="仿宋_GB2312"/>
          <w:sz w:val="32"/>
          <w:szCs w:val="32"/>
        </w:rPr>
        <w:t>十四、国有资本经营预算财政拨款支出决算表</w:t>
      </w:r>
    </w:p>
    <w:p>
      <w:pPr>
        <w:spacing w:line="500" w:lineRule="exact"/>
        <w:ind w:firstLine="640" w:firstLineChars="200"/>
        <w:rPr>
          <w:rFonts w:ascii="仿宋" w:hAnsi="仿宋" w:eastAsia="仿宋" w:cs="仿宋_GB2312"/>
          <w:sz w:val="32"/>
          <w:szCs w:val="32"/>
        </w:rPr>
      </w:pPr>
    </w:p>
    <w:sectPr>
      <w:footerReference r:id="rId3" w:type="default"/>
      <w:pgSz w:w="11906" w:h="16838"/>
      <w:pgMar w:top="1440" w:right="1983"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10092"/>
      <w:docPartObj>
        <w:docPartGallery w:val="autotext"/>
      </w:docPartObj>
    </w:sdtPr>
    <w:sdtContent>
      <w:p>
        <w:pPr>
          <w:pStyle w:val="6"/>
          <w:jc w:val="center"/>
        </w:pPr>
        <w:r>
          <w:fldChar w:fldCharType="begin"/>
        </w:r>
        <w:r>
          <w:instrText xml:space="preserve"> PAGE   \* MERGEFORMAT </w:instrText>
        </w:r>
        <w:r>
          <w:fldChar w:fldCharType="separate"/>
        </w:r>
        <w:r>
          <w:rPr>
            <w:lang w:val="zh-CN"/>
          </w:rPr>
          <w:t>-</w:t>
        </w:r>
        <w:r>
          <w:t xml:space="preserve"> 34 -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09B53"/>
    <w:multiLevelType w:val="singleLevel"/>
    <w:tmpl w:val="C1609B53"/>
    <w:lvl w:ilvl="0" w:tentative="0">
      <w:start w:val="1"/>
      <w:numFmt w:val="chineseCounting"/>
      <w:suff w:val="nothing"/>
      <w:lvlText w:val="（%1）"/>
      <w:lvlJc w:val="left"/>
      <w:rPr>
        <w:rFonts w:hint="eastAsia"/>
      </w:rPr>
    </w:lvl>
  </w:abstractNum>
  <w:abstractNum w:abstractNumId="1">
    <w:nsid w:val="D1DB3DCB"/>
    <w:multiLevelType w:val="singleLevel"/>
    <w:tmpl w:val="D1DB3DCB"/>
    <w:lvl w:ilvl="0" w:tentative="0">
      <w:start w:val="2"/>
      <w:numFmt w:val="decimal"/>
      <w:suff w:val="nothing"/>
      <w:lvlText w:val="%1．"/>
      <w:lvlJc w:val="left"/>
    </w:lvl>
  </w:abstractNum>
  <w:abstractNum w:abstractNumId="2">
    <w:nsid w:val="333AF22D"/>
    <w:multiLevelType w:val="singleLevel"/>
    <w:tmpl w:val="333AF22D"/>
    <w:lvl w:ilvl="0" w:tentative="0">
      <w:start w:val="3"/>
      <w:numFmt w:val="decimal"/>
      <w:suff w:val="nothing"/>
      <w:lvlText w:val="%1、"/>
      <w:lvlJc w:val="left"/>
    </w:lvl>
  </w:abstractNum>
  <w:abstractNum w:abstractNumId="3">
    <w:nsid w:val="6FCE04CF"/>
    <w:multiLevelType w:val="multilevel"/>
    <w:tmpl w:val="6FCE04CF"/>
    <w:lvl w:ilvl="0" w:tentative="0">
      <w:start w:val="9"/>
      <w:numFmt w:val="chineseCounting"/>
      <w:suff w:val="nothing"/>
      <w:lvlText w:val="%1、"/>
      <w:lvlJc w:val="left"/>
      <w:pPr>
        <w:ind w:left="0" w:firstLine="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8302A7B"/>
    <w:multiLevelType w:val="multilevel"/>
    <w:tmpl w:val="78302A7B"/>
    <w:lvl w:ilvl="0" w:tentative="0">
      <w:start w:val="1"/>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3YmRiMzJjMzU5MzdhY2U0MmIyMGFmOTIxYjNlMGUifQ=="/>
  </w:docVars>
  <w:rsids>
    <w:rsidRoot w:val="00177093"/>
    <w:rsid w:val="00002A3C"/>
    <w:rsid w:val="00002C74"/>
    <w:rsid w:val="000431A9"/>
    <w:rsid w:val="00054EF6"/>
    <w:rsid w:val="00056E9F"/>
    <w:rsid w:val="00070F4F"/>
    <w:rsid w:val="000928A4"/>
    <w:rsid w:val="00094B89"/>
    <w:rsid w:val="000A050C"/>
    <w:rsid w:val="000A376C"/>
    <w:rsid w:val="000B45CB"/>
    <w:rsid w:val="000C43C1"/>
    <w:rsid w:val="000F09DA"/>
    <w:rsid w:val="000F6D1F"/>
    <w:rsid w:val="00124C8B"/>
    <w:rsid w:val="00133B30"/>
    <w:rsid w:val="001374A1"/>
    <w:rsid w:val="00140273"/>
    <w:rsid w:val="00153CC8"/>
    <w:rsid w:val="001704F5"/>
    <w:rsid w:val="001722D2"/>
    <w:rsid w:val="00177093"/>
    <w:rsid w:val="001845CC"/>
    <w:rsid w:val="0019410C"/>
    <w:rsid w:val="001B07E4"/>
    <w:rsid w:val="001B1E0D"/>
    <w:rsid w:val="001C1ADA"/>
    <w:rsid w:val="001D2763"/>
    <w:rsid w:val="001E7CCF"/>
    <w:rsid w:val="002306D8"/>
    <w:rsid w:val="00230942"/>
    <w:rsid w:val="00255FBA"/>
    <w:rsid w:val="00270C4F"/>
    <w:rsid w:val="00295B12"/>
    <w:rsid w:val="00297D0F"/>
    <w:rsid w:val="002A1EFC"/>
    <w:rsid w:val="002B2587"/>
    <w:rsid w:val="002E4118"/>
    <w:rsid w:val="002F0984"/>
    <w:rsid w:val="00307B7C"/>
    <w:rsid w:val="00312143"/>
    <w:rsid w:val="00315186"/>
    <w:rsid w:val="00337B6D"/>
    <w:rsid w:val="00361903"/>
    <w:rsid w:val="00363C25"/>
    <w:rsid w:val="00372773"/>
    <w:rsid w:val="003818AC"/>
    <w:rsid w:val="003917A6"/>
    <w:rsid w:val="003A203E"/>
    <w:rsid w:val="003A435F"/>
    <w:rsid w:val="003F64EE"/>
    <w:rsid w:val="00405021"/>
    <w:rsid w:val="0041454D"/>
    <w:rsid w:val="004174BA"/>
    <w:rsid w:val="00421FEF"/>
    <w:rsid w:val="00435DC5"/>
    <w:rsid w:val="00443DE0"/>
    <w:rsid w:val="00473C38"/>
    <w:rsid w:val="00486149"/>
    <w:rsid w:val="004920D9"/>
    <w:rsid w:val="00495B59"/>
    <w:rsid w:val="004B39F1"/>
    <w:rsid w:val="004B72A9"/>
    <w:rsid w:val="004C3B7C"/>
    <w:rsid w:val="004D57C8"/>
    <w:rsid w:val="004E2A6F"/>
    <w:rsid w:val="004E61D8"/>
    <w:rsid w:val="0050475E"/>
    <w:rsid w:val="00507BA8"/>
    <w:rsid w:val="0051043C"/>
    <w:rsid w:val="00517B9F"/>
    <w:rsid w:val="00532E3B"/>
    <w:rsid w:val="0053665D"/>
    <w:rsid w:val="00546C48"/>
    <w:rsid w:val="00547574"/>
    <w:rsid w:val="00555551"/>
    <w:rsid w:val="0057294B"/>
    <w:rsid w:val="005900A5"/>
    <w:rsid w:val="00593F83"/>
    <w:rsid w:val="005977C7"/>
    <w:rsid w:val="005A6949"/>
    <w:rsid w:val="005C518A"/>
    <w:rsid w:val="005E6AA4"/>
    <w:rsid w:val="0063334C"/>
    <w:rsid w:val="006732E9"/>
    <w:rsid w:val="00681707"/>
    <w:rsid w:val="006841A7"/>
    <w:rsid w:val="0068771C"/>
    <w:rsid w:val="006A0AFF"/>
    <w:rsid w:val="006B4250"/>
    <w:rsid w:val="006B5865"/>
    <w:rsid w:val="006E4146"/>
    <w:rsid w:val="00701DFB"/>
    <w:rsid w:val="00727176"/>
    <w:rsid w:val="00777EA5"/>
    <w:rsid w:val="00780C2C"/>
    <w:rsid w:val="00796B4E"/>
    <w:rsid w:val="007C7249"/>
    <w:rsid w:val="007D34F8"/>
    <w:rsid w:val="007E402A"/>
    <w:rsid w:val="0083138A"/>
    <w:rsid w:val="00834B3C"/>
    <w:rsid w:val="00853A0C"/>
    <w:rsid w:val="00877EBA"/>
    <w:rsid w:val="00877F13"/>
    <w:rsid w:val="008822D8"/>
    <w:rsid w:val="00886620"/>
    <w:rsid w:val="00886F13"/>
    <w:rsid w:val="00890392"/>
    <w:rsid w:val="008A4766"/>
    <w:rsid w:val="008E1FE1"/>
    <w:rsid w:val="008F7443"/>
    <w:rsid w:val="00911CF0"/>
    <w:rsid w:val="0091574F"/>
    <w:rsid w:val="0092371C"/>
    <w:rsid w:val="00941135"/>
    <w:rsid w:val="00951E9D"/>
    <w:rsid w:val="00957ADE"/>
    <w:rsid w:val="00964582"/>
    <w:rsid w:val="009B7F60"/>
    <w:rsid w:val="009E406B"/>
    <w:rsid w:val="009F18C4"/>
    <w:rsid w:val="00A02729"/>
    <w:rsid w:val="00A027D3"/>
    <w:rsid w:val="00A05D5D"/>
    <w:rsid w:val="00A31AFC"/>
    <w:rsid w:val="00A34C6E"/>
    <w:rsid w:val="00A80292"/>
    <w:rsid w:val="00A8193C"/>
    <w:rsid w:val="00A879EF"/>
    <w:rsid w:val="00AA03F8"/>
    <w:rsid w:val="00AA6E32"/>
    <w:rsid w:val="00AC1F85"/>
    <w:rsid w:val="00AD1A93"/>
    <w:rsid w:val="00B1507D"/>
    <w:rsid w:val="00B80A90"/>
    <w:rsid w:val="00B844FC"/>
    <w:rsid w:val="00B93CAF"/>
    <w:rsid w:val="00BA00C4"/>
    <w:rsid w:val="00BB1F6E"/>
    <w:rsid w:val="00BC451B"/>
    <w:rsid w:val="00BC6184"/>
    <w:rsid w:val="00BD5EED"/>
    <w:rsid w:val="00BE4A47"/>
    <w:rsid w:val="00C02EA1"/>
    <w:rsid w:val="00C15A84"/>
    <w:rsid w:val="00C203F6"/>
    <w:rsid w:val="00C31C66"/>
    <w:rsid w:val="00C401E8"/>
    <w:rsid w:val="00C57C29"/>
    <w:rsid w:val="00C73034"/>
    <w:rsid w:val="00C73D37"/>
    <w:rsid w:val="00C94E1F"/>
    <w:rsid w:val="00C95BF4"/>
    <w:rsid w:val="00CA0F3B"/>
    <w:rsid w:val="00CC24DD"/>
    <w:rsid w:val="00D01337"/>
    <w:rsid w:val="00D11E92"/>
    <w:rsid w:val="00D16C32"/>
    <w:rsid w:val="00D2102B"/>
    <w:rsid w:val="00D234D4"/>
    <w:rsid w:val="00D2522F"/>
    <w:rsid w:val="00D34AE2"/>
    <w:rsid w:val="00D437BE"/>
    <w:rsid w:val="00D44F22"/>
    <w:rsid w:val="00D65D5D"/>
    <w:rsid w:val="00D71BF0"/>
    <w:rsid w:val="00D84408"/>
    <w:rsid w:val="00DD2858"/>
    <w:rsid w:val="00E02D6C"/>
    <w:rsid w:val="00E06BE0"/>
    <w:rsid w:val="00E1380E"/>
    <w:rsid w:val="00E15638"/>
    <w:rsid w:val="00E168F1"/>
    <w:rsid w:val="00E219EB"/>
    <w:rsid w:val="00E36092"/>
    <w:rsid w:val="00E52F19"/>
    <w:rsid w:val="00E61C12"/>
    <w:rsid w:val="00E77167"/>
    <w:rsid w:val="00E85EEE"/>
    <w:rsid w:val="00EA323C"/>
    <w:rsid w:val="00EC153E"/>
    <w:rsid w:val="00ED316C"/>
    <w:rsid w:val="00EF4E84"/>
    <w:rsid w:val="00F31489"/>
    <w:rsid w:val="00F329DE"/>
    <w:rsid w:val="00F34D63"/>
    <w:rsid w:val="00F355D2"/>
    <w:rsid w:val="00F46316"/>
    <w:rsid w:val="00F53CC8"/>
    <w:rsid w:val="00F55B62"/>
    <w:rsid w:val="00F65000"/>
    <w:rsid w:val="00F75861"/>
    <w:rsid w:val="00F828F1"/>
    <w:rsid w:val="00FA3AFE"/>
    <w:rsid w:val="00FC5242"/>
    <w:rsid w:val="00FD6702"/>
    <w:rsid w:val="00FD71BC"/>
    <w:rsid w:val="00FF1706"/>
    <w:rsid w:val="00FF3119"/>
    <w:rsid w:val="1AA919C3"/>
    <w:rsid w:val="3E2B38E6"/>
    <w:rsid w:val="46FEDCD3"/>
    <w:rsid w:val="48BA19CB"/>
    <w:rsid w:val="69FC4D3D"/>
    <w:rsid w:val="9FB7B975"/>
    <w:rsid w:val="B45DC16B"/>
    <w:rsid w:val="B73FB255"/>
    <w:rsid w:val="DDF36666"/>
    <w:rsid w:val="F6CF34B2"/>
    <w:rsid w:val="FBEBA181"/>
    <w:rsid w:val="FFE461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qFormat="1"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5" w:lineRule="auto"/>
      <w:outlineLvl w:val="1"/>
    </w:pPr>
    <w:rPr>
      <w:rFonts w:ascii="Cambria" w:hAnsi="Cambria" w:cs="宋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unhideWhenUsed/>
    <w:qFormat/>
    <w:uiPriority w:val="99"/>
    <w:pPr>
      <w:spacing w:beforeLines="30" w:after="100" w:afterAutospacing="1"/>
    </w:pPr>
    <w:rPr>
      <w:rFonts w:ascii="仿宋_GB2312" w:cs="宋体"/>
      <w:kern w:val="0"/>
      <w:sz w:val="24"/>
      <w:szCs w:val="24"/>
    </w:rPr>
  </w:style>
  <w:style w:type="paragraph" w:styleId="5">
    <w:name w:val="Balloon Text"/>
    <w:basedOn w:val="1"/>
    <w:link w:val="27"/>
    <w:semiHidden/>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99"/>
    <w:pPr>
      <w:spacing w:before="93" w:after="100" w:afterAutospacing="1"/>
      <w:jc w:val="center"/>
    </w:pPr>
    <w:rPr>
      <w:rFonts w:ascii="仿宋" w:hAnsi="仿宋" w:eastAsia="仿宋" w:cs="宋体"/>
      <w:sz w:val="28"/>
      <w:szCs w:val="28"/>
    </w:rPr>
  </w:style>
  <w:style w:type="paragraph" w:styleId="9">
    <w:name w:val="toc 2"/>
    <w:basedOn w:val="1"/>
    <w:next w:val="1"/>
    <w:semiHidden/>
    <w:unhideWhenUsed/>
    <w:qFormat/>
    <w:uiPriority w:val="99"/>
    <w:pPr>
      <w:spacing w:before="100" w:beforeAutospacing="1" w:after="100" w:afterAutospacing="1"/>
      <w:ind w:left="420" w:leftChars="200"/>
    </w:pPr>
  </w:style>
  <w:style w:type="paragraph" w:styleId="10">
    <w:name w:val="Normal (Web)"/>
    <w:basedOn w:val="1"/>
    <w:unhideWhenUsed/>
    <w:qFormat/>
    <w:uiPriority w:val="99"/>
    <w:pPr>
      <w:widowControl/>
      <w:spacing w:line="315" w:lineRule="atLeast"/>
      <w:jc w:val="left"/>
    </w:pPr>
    <w:rPr>
      <w:rFonts w:ascii="宋体" w:hAnsi="宋体" w:cs="宋体"/>
      <w:color w:val="525252"/>
      <w:kern w:val="0"/>
      <w:sz w:val="18"/>
      <w:szCs w:val="18"/>
    </w:rPr>
  </w:style>
  <w:style w:type="character" w:styleId="13">
    <w:name w:val="Strong"/>
    <w:basedOn w:val="12"/>
    <w:qFormat/>
    <w:uiPriority w:val="99"/>
    <w:rPr>
      <w:b/>
    </w:rPr>
  </w:style>
  <w:style w:type="character" w:customStyle="1" w:styleId="14">
    <w:name w:val="标题 1 Char"/>
    <w:basedOn w:val="12"/>
    <w:link w:val="2"/>
    <w:qFormat/>
    <w:uiPriority w:val="9"/>
    <w:rPr>
      <w:rFonts w:ascii="Times New Roman" w:hAnsi="Times New Roman" w:eastAsia="宋体" w:cs="Times New Roman"/>
      <w:b/>
      <w:bCs/>
      <w:kern w:val="44"/>
      <w:sz w:val="44"/>
      <w:szCs w:val="44"/>
    </w:rPr>
  </w:style>
  <w:style w:type="character" w:customStyle="1" w:styleId="15">
    <w:name w:val="标题 2 Char"/>
    <w:basedOn w:val="12"/>
    <w:link w:val="3"/>
    <w:qFormat/>
    <w:uiPriority w:val="99"/>
    <w:rPr>
      <w:rFonts w:ascii="Cambria" w:hAnsi="Cambria" w:eastAsia="宋体" w:cs="宋体"/>
      <w:b/>
      <w:bCs/>
      <w:sz w:val="32"/>
      <w:szCs w:val="32"/>
    </w:rPr>
  </w:style>
  <w:style w:type="character" w:customStyle="1" w:styleId="16">
    <w:name w:val="正文文本 Char"/>
    <w:basedOn w:val="12"/>
    <w:link w:val="4"/>
    <w:qFormat/>
    <w:uiPriority w:val="99"/>
    <w:rPr>
      <w:rFonts w:ascii="仿宋_GB2312" w:hAnsi="Times New Roman" w:eastAsia="宋体" w:cs="宋体"/>
      <w:kern w:val="0"/>
      <w:sz w:val="24"/>
      <w:szCs w:val="24"/>
    </w:rPr>
  </w:style>
  <w:style w:type="paragraph" w:customStyle="1" w:styleId="17">
    <w:name w:val="List Paragraph1"/>
    <w:basedOn w:val="1"/>
    <w:qFormat/>
    <w:uiPriority w:val="0"/>
    <w:pPr>
      <w:ind w:firstLine="420" w:firstLineChars="200"/>
    </w:pPr>
  </w:style>
  <w:style w:type="paragraph" w:customStyle="1" w:styleId="18">
    <w:name w:val="Default"/>
    <w:basedOn w:val="1"/>
    <w:qFormat/>
    <w:uiPriority w:val="0"/>
    <w:pPr>
      <w:autoSpaceDE w:val="0"/>
      <w:autoSpaceDN w:val="0"/>
      <w:adjustRightInd w:val="0"/>
      <w:jc w:val="left"/>
    </w:pPr>
    <w:rPr>
      <w:rFonts w:ascii="仿宋" w:hAnsi="仿宋" w:eastAsia="仿宋" w:cs="宋体"/>
      <w:color w:val="000000"/>
      <w:kern w:val="0"/>
      <w:sz w:val="24"/>
      <w:szCs w:val="24"/>
    </w:rPr>
  </w:style>
  <w:style w:type="character" w:customStyle="1" w:styleId="19">
    <w:name w:val="15"/>
    <w:basedOn w:val="12"/>
    <w:qFormat/>
    <w:uiPriority w:val="0"/>
    <w:rPr>
      <w:rFonts w:hint="default" w:ascii="Calibri" w:hAnsi="Calibri" w:cs="Times New Roman"/>
      <w:color w:val="0000FF"/>
      <w:u w:val="single"/>
    </w:rPr>
  </w:style>
  <w:style w:type="character" w:customStyle="1" w:styleId="20">
    <w:name w:val="16"/>
    <w:basedOn w:val="12"/>
    <w:qFormat/>
    <w:uiPriority w:val="0"/>
    <w:rPr>
      <w:rFonts w:hint="default" w:ascii="Times New Roman" w:hAnsi="Times New Roman" w:cs="Times New Roman"/>
      <w:b/>
      <w:bCs/>
      <w:kern w:val="44"/>
      <w:sz w:val="44"/>
      <w:szCs w:val="44"/>
    </w:rPr>
  </w:style>
  <w:style w:type="character" w:customStyle="1" w:styleId="21">
    <w:name w:val="17"/>
    <w:basedOn w:val="12"/>
    <w:qFormat/>
    <w:uiPriority w:val="0"/>
    <w:rPr>
      <w:rFonts w:hint="default" w:ascii="Cambria" w:hAnsi="Cambria" w:eastAsia="宋体" w:cs="Times New Roman"/>
      <w:b/>
      <w:bCs/>
      <w:kern w:val="2"/>
      <w:sz w:val="32"/>
      <w:szCs w:val="32"/>
    </w:rPr>
  </w:style>
  <w:style w:type="character" w:customStyle="1" w:styleId="22">
    <w:name w:val="18"/>
    <w:basedOn w:val="12"/>
    <w:qFormat/>
    <w:uiPriority w:val="0"/>
    <w:rPr>
      <w:rFonts w:hint="default" w:ascii="Calibri" w:hAnsi="Calibri" w:cs="Times New Roman"/>
      <w:b/>
    </w:rPr>
  </w:style>
  <w:style w:type="paragraph" w:styleId="23">
    <w:name w:val="List Paragraph"/>
    <w:basedOn w:val="1"/>
    <w:qFormat/>
    <w:uiPriority w:val="34"/>
    <w:pPr>
      <w:ind w:firstLine="420" w:firstLineChars="200"/>
    </w:pPr>
  </w:style>
  <w:style w:type="paragraph" w:customStyle="1" w:styleId="24">
    <w:name w:val="paragraph"/>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页眉 Char"/>
    <w:basedOn w:val="12"/>
    <w:link w:val="7"/>
    <w:semiHidden/>
    <w:qFormat/>
    <w:uiPriority w:val="99"/>
    <w:rPr>
      <w:rFonts w:ascii="Times New Roman" w:hAnsi="Times New Roman" w:eastAsia="宋体" w:cs="Times New Roman"/>
      <w:kern w:val="2"/>
      <w:sz w:val="18"/>
      <w:szCs w:val="18"/>
    </w:rPr>
  </w:style>
  <w:style w:type="character" w:customStyle="1" w:styleId="26">
    <w:name w:val="页脚 Char"/>
    <w:basedOn w:val="12"/>
    <w:link w:val="6"/>
    <w:qFormat/>
    <w:uiPriority w:val="99"/>
    <w:rPr>
      <w:rFonts w:ascii="Times New Roman" w:hAnsi="Times New Roman" w:eastAsia="宋体" w:cs="Times New Roman"/>
      <w:kern w:val="2"/>
      <w:sz w:val="18"/>
      <w:szCs w:val="18"/>
    </w:rPr>
  </w:style>
  <w:style w:type="character" w:customStyle="1" w:styleId="27">
    <w:name w:val="批注框文本 Char"/>
    <w:basedOn w:val="12"/>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收、支决算总计变动情况图</a:t>
            </a:r>
            <a:endParaRPr lang="zh-CN"/>
          </a:p>
        </c:rich>
      </c:tx>
      <c:layout/>
      <c:overlay val="0"/>
    </c:title>
    <c:autoTitleDeleted val="0"/>
    <c:plotArea>
      <c:layout/>
      <c:barChart>
        <c:barDir val="col"/>
        <c:grouping val="clustered"/>
        <c:varyColors val="0"/>
        <c:ser>
          <c:idx val="0"/>
          <c:order val="0"/>
          <c:tx>
            <c:strRef>
              <c:f>Sheet1!$B$1</c:f>
              <c:strCache>
                <c:ptCount val="1"/>
                <c:pt idx="0">
                  <c:v>2020年度</c:v>
                </c:pt>
              </c:strCache>
            </c:strRef>
          </c:tx>
          <c:invertIfNegative val="0"/>
          <c:dLbls>
            <c:delete val="1"/>
          </c:dLbls>
          <c:cat>
            <c:strRef>
              <c:f>Sheet1!$A$2:$A$3</c:f>
              <c:strCache>
                <c:ptCount val="2"/>
                <c:pt idx="0">
                  <c:v>收入总计</c:v>
                </c:pt>
                <c:pt idx="1">
                  <c:v>支出总计</c:v>
                </c:pt>
              </c:strCache>
            </c:strRef>
          </c:cat>
          <c:val>
            <c:numRef>
              <c:f>Sheet1!$B$2:$B$3</c:f>
              <c:numCache>
                <c:formatCode>General</c:formatCode>
                <c:ptCount val="2"/>
                <c:pt idx="0">
                  <c:v>93.24</c:v>
                </c:pt>
                <c:pt idx="1">
                  <c:v>93.24</c:v>
                </c:pt>
              </c:numCache>
            </c:numRef>
          </c:val>
        </c:ser>
        <c:ser>
          <c:idx val="1"/>
          <c:order val="1"/>
          <c:tx>
            <c:strRef>
              <c:f>Sheet1!$C$1</c:f>
              <c:strCache>
                <c:ptCount val="1"/>
                <c:pt idx="0">
                  <c:v>2021年度</c:v>
                </c:pt>
              </c:strCache>
            </c:strRef>
          </c:tx>
          <c:invertIfNegative val="0"/>
          <c:dLbls>
            <c:delete val="1"/>
          </c:dLbls>
          <c:cat>
            <c:strRef>
              <c:f>Sheet1!$A$2:$A$3</c:f>
              <c:strCache>
                <c:ptCount val="2"/>
                <c:pt idx="0">
                  <c:v>收入总计</c:v>
                </c:pt>
                <c:pt idx="1">
                  <c:v>支出总计</c:v>
                </c:pt>
              </c:strCache>
            </c:strRef>
          </c:cat>
          <c:val>
            <c:numRef>
              <c:f>Sheet1!$C$2:$C$3</c:f>
              <c:numCache>
                <c:formatCode>General</c:formatCode>
                <c:ptCount val="2"/>
                <c:pt idx="0">
                  <c:v>85.16</c:v>
                </c:pt>
                <c:pt idx="1">
                  <c:v>85.16</c:v>
                </c:pt>
              </c:numCache>
            </c:numRef>
          </c:val>
        </c:ser>
        <c:dLbls>
          <c:showLegendKey val="0"/>
          <c:showVal val="0"/>
          <c:showCatName val="0"/>
          <c:showSerName val="0"/>
          <c:showPercent val="0"/>
          <c:showBubbleSize val="0"/>
        </c:dLbls>
        <c:gapWidth val="150"/>
        <c:axId val="87279872"/>
        <c:axId val="90052480"/>
      </c:barChart>
      <c:catAx>
        <c:axId val="8727987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0052480"/>
        <c:crosses val="autoZero"/>
        <c:auto val="1"/>
        <c:lblAlgn val="ctr"/>
        <c:lblOffset val="100"/>
        <c:noMultiLvlLbl val="0"/>
      </c:catAx>
      <c:valAx>
        <c:axId val="9005248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27987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tx>
            <c:strRef>
              <c:f>Sheet1!$B$1</c:f>
              <c:strCache>
                <c:ptCount val="1"/>
                <c:pt idx="0">
                  <c:v>收入</c:v>
                </c:pt>
              </c:strCache>
            </c:strRef>
          </c:tx>
          <c:explosion val="25"/>
          <c:dPt>
            <c:idx val="0"/>
            <c:bubble3D val="0"/>
            <c:explosion val="6"/>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93.24</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en-US">
                <a:latin typeface="+mn-ea"/>
                <a:ea typeface="+mn-ea"/>
              </a:rPr>
              <a:t>2021</a:t>
            </a:r>
            <a:r>
              <a:rPr lang="zh-CN" altLang="en-US">
                <a:latin typeface="+mn-ea"/>
                <a:ea typeface="+mn-ea"/>
              </a:rPr>
              <a:t>年</a:t>
            </a:r>
            <a:r>
              <a:rPr altLang="en-US">
                <a:latin typeface="+mn-ea"/>
                <a:ea typeface="+mn-ea"/>
              </a:rPr>
              <a:t>支出</a:t>
            </a:r>
            <a:endParaRPr altLang="en-US">
              <a:latin typeface="+mn-ea"/>
              <a:ea typeface="+mn-ea"/>
            </a:endParaRPr>
          </a:p>
        </c:rich>
      </c:tx>
      <c:layout/>
      <c:overlay val="0"/>
    </c:title>
    <c:autoTitleDeleted val="0"/>
    <c:plotArea>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93.24</c:v>
                </c:pt>
                <c:pt idx="1">
                  <c:v>0</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spcFirstLastPara="0" vertOverflow="ellipsis" vert="horz" wrap="square" anchor="ctr" anchorCtr="1"/>
          <a:lstStyle/>
          <a:p>
            <a:pPr>
              <a:defRPr lang="zh-CN" sz="1800" b="1" i="0" u="none" strike="noStrike" kern="1200" baseline="0">
                <a:solidFill>
                  <a:schemeClr val="dk1"/>
                </a:solidFill>
                <a:latin typeface="+mn-lt"/>
                <a:ea typeface="+mn-ea"/>
                <a:cs typeface="+mn-cs"/>
              </a:defRPr>
            </a:pPr>
            <a:r>
              <a:rPr lang="en-US" sz="1100"/>
              <a:t>2021</a:t>
            </a:r>
            <a:r>
              <a:rPr lang="zh-CN" sz="1100"/>
              <a:t>年财政拨款收</a:t>
            </a:r>
            <a:r>
              <a:rPr lang="zh-CN" altLang="en-US" sz="1100"/>
              <a:t>、</a:t>
            </a:r>
            <a:r>
              <a:rPr lang="zh-CN" sz="1100"/>
              <a:t>支决算总计变动情况</a:t>
            </a:r>
            <a:endParaRPr lang="zh-CN" sz="1100"/>
          </a:p>
        </c:rich>
      </c:tx>
      <c:layout>
        <c:manualLayout>
          <c:xMode val="edge"/>
          <c:yMode val="edge"/>
          <c:x val="0.190529914529915"/>
          <c:y val="0.0308880308880309"/>
        </c:manualLayout>
      </c:layout>
      <c:overlay val="0"/>
    </c:title>
    <c:autoTitleDeleted val="0"/>
    <c:plotArea>
      <c:layout/>
      <c:barChart>
        <c:barDir val="col"/>
        <c:grouping val="clustered"/>
        <c:varyColors val="0"/>
        <c:ser>
          <c:idx val="0"/>
          <c:order val="0"/>
          <c:tx>
            <c:strRef>
              <c:f>Sheet1!$B$1</c:f>
              <c:strCache>
                <c:ptCount val="1"/>
                <c:pt idx="0">
                  <c:v>2020年度</c:v>
                </c:pt>
              </c:strCache>
            </c:strRef>
          </c:tx>
          <c:invertIfNegative val="0"/>
          <c:dLbls>
            <c:delete val="1"/>
          </c:dLbls>
          <c:cat>
            <c:strRef>
              <c:f>Sheet1!$A$2:$A$3</c:f>
              <c:strCache>
                <c:ptCount val="2"/>
                <c:pt idx="0">
                  <c:v>收入总计</c:v>
                </c:pt>
                <c:pt idx="1">
                  <c:v>支出总计</c:v>
                </c:pt>
              </c:strCache>
            </c:strRef>
          </c:cat>
          <c:val>
            <c:numRef>
              <c:f>Sheet1!$B$2:$B$3</c:f>
              <c:numCache>
                <c:formatCode>General</c:formatCode>
                <c:ptCount val="2"/>
                <c:pt idx="0">
                  <c:v>93.24</c:v>
                </c:pt>
                <c:pt idx="1">
                  <c:v>93.24</c:v>
                </c:pt>
              </c:numCache>
            </c:numRef>
          </c:val>
        </c:ser>
        <c:ser>
          <c:idx val="1"/>
          <c:order val="1"/>
          <c:tx>
            <c:strRef>
              <c:f>Sheet1!$C$1</c:f>
              <c:strCache>
                <c:ptCount val="1"/>
                <c:pt idx="0">
                  <c:v>2021年度</c:v>
                </c:pt>
              </c:strCache>
            </c:strRef>
          </c:tx>
          <c:invertIfNegative val="0"/>
          <c:dLbls>
            <c:delete val="1"/>
          </c:dLbls>
          <c:cat>
            <c:strRef>
              <c:f>Sheet1!$A$2:$A$3</c:f>
              <c:strCache>
                <c:ptCount val="2"/>
                <c:pt idx="0">
                  <c:v>收入总计</c:v>
                </c:pt>
                <c:pt idx="1">
                  <c:v>支出总计</c:v>
                </c:pt>
              </c:strCache>
            </c:strRef>
          </c:cat>
          <c:val>
            <c:numRef>
              <c:f>Sheet1!$C$2:$C$3</c:f>
              <c:numCache>
                <c:formatCode>General</c:formatCode>
                <c:ptCount val="2"/>
                <c:pt idx="0">
                  <c:v>85.16</c:v>
                </c:pt>
                <c:pt idx="1">
                  <c:v>85.16</c:v>
                </c:pt>
              </c:numCache>
            </c:numRef>
          </c:val>
        </c:ser>
        <c:dLbls>
          <c:showLegendKey val="0"/>
          <c:showVal val="0"/>
          <c:showCatName val="0"/>
          <c:showSerName val="0"/>
          <c:showPercent val="0"/>
          <c:showBubbleSize val="0"/>
        </c:dLbls>
        <c:gapWidth val="150"/>
        <c:axId val="110108672"/>
        <c:axId val="110110976"/>
      </c:barChart>
      <c:catAx>
        <c:axId val="11010867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110110976"/>
        <c:crosses val="autoZero"/>
        <c:auto val="1"/>
        <c:lblAlgn val="ctr"/>
        <c:lblOffset val="100"/>
        <c:noMultiLvlLbl val="0"/>
      </c:catAx>
      <c:valAx>
        <c:axId val="110110976"/>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dk1"/>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11010867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一般公共预算财政拨款支出决算变动情况</a:t>
            </a:r>
            <a:endParaRPr altLang="en-US" sz="1100"/>
          </a:p>
        </c:rich>
      </c:tx>
      <c:layout/>
      <c:overlay val="0"/>
    </c:title>
    <c:autoTitleDeleted val="0"/>
    <c:plotArea>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93.24</c:v>
                </c:pt>
              </c:numCache>
            </c:numRef>
          </c:val>
        </c:ser>
        <c:ser>
          <c:idx val="1"/>
          <c:order val="1"/>
          <c:tx>
            <c:strRef>
              <c:f>Sheet1!$C$1</c:f>
              <c:strCache>
                <c:ptCount val="1"/>
                <c:pt idx="0">
                  <c:v>2021年度</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85.16</c:v>
                </c:pt>
              </c:numCache>
            </c:numRef>
          </c:val>
        </c:ser>
        <c:dLbls>
          <c:showLegendKey val="0"/>
          <c:showVal val="0"/>
          <c:showCatName val="0"/>
          <c:showSerName val="0"/>
          <c:showPercent val="0"/>
          <c:showBubbleSize val="0"/>
        </c:dLbls>
        <c:gapWidth val="150"/>
        <c:axId val="135656960"/>
        <c:axId val="135658496"/>
      </c:barChart>
      <c:catAx>
        <c:axId val="13565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658496"/>
        <c:crosses val="autoZero"/>
        <c:auto val="1"/>
        <c:lblAlgn val="ctr"/>
        <c:lblOffset val="100"/>
        <c:noMultiLvlLbl val="0"/>
      </c:catAx>
      <c:valAx>
        <c:axId val="13565849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General" sourceLinked="1"/>
        <c:majorTickMark val="none"/>
        <c:minorTickMark val="none"/>
        <c:tickLblPos val="nextTo"/>
        <c:spPr>
          <a:noFill/>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65696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altLang="en-US" sz="1200"/>
              <a:t>一般公共预算财政拨款支出决算结构图</a:t>
            </a:r>
            <a:endParaRPr altLang="en-US" sz="1200"/>
          </a:p>
        </c:rich>
      </c:tx>
      <c:layout/>
      <c:overlay val="0"/>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Sheet1!$A$2:$A$7</c:f>
              <c:strCache>
                <c:ptCount val="6"/>
                <c:pt idx="0">
                  <c:v>一般公共服务类</c:v>
                </c:pt>
                <c:pt idx="1">
                  <c:v>教育支出类</c:v>
                </c:pt>
                <c:pt idx="2">
                  <c:v>科学技术类</c:v>
                </c:pt>
                <c:pt idx="3">
                  <c:v>社会保障和就业</c:v>
                </c:pt>
                <c:pt idx="4">
                  <c:v>医疗卫生支出</c:v>
                </c:pt>
                <c:pt idx="5">
                  <c:v>住房保障支出</c:v>
                </c:pt>
              </c:strCache>
            </c:strRef>
          </c:cat>
          <c:val>
            <c:numRef>
              <c:f>Sheet1!$B$2:$B$7</c:f>
              <c:numCache>
                <c:formatCode>General</c:formatCode>
                <c:ptCount val="6"/>
                <c:pt idx="0">
                  <c:v>71.07</c:v>
                </c:pt>
                <c:pt idx="1">
                  <c:v>0</c:v>
                </c:pt>
                <c:pt idx="2">
                  <c:v>0</c:v>
                </c:pt>
                <c:pt idx="3">
                  <c:v>6.51</c:v>
                </c:pt>
                <c:pt idx="4">
                  <c:v>3.52</c:v>
                </c:pt>
                <c:pt idx="5">
                  <c:v>4.06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14618</Words>
  <Characters>15269</Characters>
  <Lines>114</Lines>
  <Paragraphs>32</Paragraphs>
  <TotalTime>6</TotalTime>
  <ScaleCrop>false</ScaleCrop>
  <LinksUpToDate>false</LinksUpToDate>
  <CharactersWithSpaces>15310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2022-09-06T10:35:00Z</dcterms:created>
  <dc:creator>微软用户</dc:creator>
  <cp:lastModifiedBy>HASEE</cp:lastModifiedBy>
  <cp:lastPrinted>2022-09-01T11:21:00Z</cp:lastPrinted>
  <dcterms:modified xsi:type="dcterms:W3CDTF">2023-08-13T02:41:59Z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9BA3CC5143554369A78B88A20EA4DDAC</vt:lpwstr>
  </property>
</Properties>
</file>