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60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南江县中心城区声功能区划分技术报告</w:t>
      </w:r>
    </w:p>
    <w:p>
      <w:pPr>
        <w:adjustRightInd w:val="0"/>
        <w:spacing w:line="600" w:lineRule="exact"/>
        <w:ind w:firstLine="883" w:firstLineChars="200"/>
        <w:jc w:val="center"/>
        <w:rPr>
          <w:rFonts w:hint="default" w:ascii="仿宋" w:hAnsi="仿宋" w:eastAsia="仿宋" w:cs="仿宋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（征求意见稿）主要内容</w:t>
      </w:r>
    </w:p>
    <w:bookmarkEnd w:id="1"/>
    <w:p>
      <w:pPr>
        <w:pStyle w:val="4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6891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6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划分必要性分析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南江县开展声环境功能区划工作的年代较早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原功能区、交通噪声、区域环境噪声监测点位图等由技术人员手绘而成，年代久远，不适应南江县中心城区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日新月异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以及新标准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技术规范的实施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2006年12月，南江县首次对县城声环境功能区进行划定，并报请巴中市环境保护局审批同意，至今已15年。根据《声环境功能区划分技术规范》（GB/T15190-2014）要求，城市声环境功能区原则上不超过5年调整一次，南江县已超过这个期限。依据2021年11月四川省生态环境保护督察工作领导小组办公室《关于全省声环境功能区划分、调整情况的通报》（川环督察办函〔2021〕187号）文件，南江县属于超过10年以上未调整声环境功能区的县级城市，要求在2022年10月底前完成调整划定，并将此项工作纳入2022年度目标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因此，重新对南江县城区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声环境功能区的划分十分必要。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66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划分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范围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区划范围参照《南江县城市总体规划（2011-2030）》中确定的南江县中心城区：北起马跃溪，南至东榆石矿坝，西至槐树、杨家河一带（以绕城路西环线为界），东以鹰嘴岩、塔子山等自然山体以及绕城路东环线为界，规划红线面积31.72平方公里，城市建设用地面积26.5平方公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660" w:lineRule="exact"/>
        <w:ind w:firstLine="964" w:firstLineChars="3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划分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依据 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《中华人民共和国环境保护法》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《中华人民共和国噪声污染防治法》（2022年6月5日）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（二）相关标准及政策性文件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《声环境质量标准》（GB3096-2008）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《关于全省声环境功能区划分、调整情况的通报》（川环督察办函〔2021〕187号）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《关于加强和规范声环境功能区划分管理工作的通知》（环办大气函〔2017〕1709号）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《建筑施工场界环境噪声排放标准》（GB12523-2011）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《声环境功能区划分技术规范》（GB/T 15190-2014）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《南江县城市总体规划（2013-2030）》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《城市用地分类与规划建设用地标准》（GB50137-2011）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《工业企业厂界环境噪声排放标准》（GB12348-2008）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《社会生活环境噪声排放标准》（ GB22337—2008）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6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四、执行标准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snapToGrid/>
        <w:spacing w:line="660" w:lineRule="exact"/>
        <w:ind w:leftChars="0" w:firstLine="562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各类声环境功能区适用下表规定的环境噪声等效声级限值。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/>
        <w:ind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环境噪声限值  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单位：dB(A)</w:t>
      </w:r>
    </w:p>
    <w:tbl>
      <w:tblPr>
        <w:tblStyle w:val="7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69"/>
        <w:gridCol w:w="2070"/>
        <w:gridCol w:w="2070"/>
        <w:gridCol w:w="20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28" w:hRule="atLeast"/>
        </w:trPr>
        <w:tc>
          <w:tcPr>
            <w:tcW w:w="413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声环境功能区类别</w:t>
            </w:r>
          </w:p>
        </w:tc>
        <w:tc>
          <w:tcPr>
            <w:tcW w:w="41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41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昼间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夜间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4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4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4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4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8" w:hRule="atLeast"/>
        </w:trPr>
        <w:tc>
          <w:tcPr>
            <w:tcW w:w="20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4a类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46" w:hRule="atLeast"/>
        </w:trPr>
        <w:tc>
          <w:tcPr>
            <w:tcW w:w="20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4b类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after="0" w:afterLines="0" w:line="44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备注：根据《中华人民共和国噪声污染防治法》，“昼间”是指6:00至22:00之间的时段，“夜间”是指22:00至次日6:00之间的时段。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20"/>
        </w:tabs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6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五、划分结果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南江县县城声环境功能区划分总面积25.08km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，其中1类声环境功能区面积0.44km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，占划分总面积1.7%；2类声环境功能区面积19.48km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，占划分总面积77.7%；3类功能区面积5.16km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，占划分总面积20.6%；4类声环境功能区为南江县县城的主要城市主次干路、公路两侧一定范围内的区域（不统计面积）。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划分结果见附表1和附图1。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附表1  南江县城区声环境功能区划分结果</w:t>
      </w:r>
    </w:p>
    <w:tbl>
      <w:tblPr>
        <w:tblStyle w:val="7"/>
        <w:tblW w:w="145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45"/>
        <w:gridCol w:w="1050"/>
        <w:gridCol w:w="2528"/>
        <w:gridCol w:w="1757"/>
        <w:gridCol w:w="1404"/>
        <w:gridCol w:w="3897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区域简称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划分依据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面积（km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区域范围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环境噪声限值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1类声环境功能区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七一中学片区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居住、教育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七一中学学校内区域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昼间：55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夜间：45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小河职业中学片区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居住、教育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小河职业中学学校内区域</w:t>
            </w: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2类声环境功能区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混合区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商业、居住、工业混杂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19.48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1类区、3类区、4类区以外区域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昼间：60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夜间：50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3类声环境功能区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东榆工业园区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东榆社区主街道（职业中学除外）、东榆工业园区内区域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昼间：65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夜间：55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4类声环境功能区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4a类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主干道：巴陕高速、绕城路东环线、绕城路西环线、光雾山大道、红塔大道、朝阳大道、观景大道、东榆铺街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次干道：秀水大街、米仓山大道、西山坡路、金槐路、城南路、城北路及其他次干道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昼间：70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夜间：55</w:t>
            </w:r>
          </w:p>
        </w:tc>
      </w:tr>
    </w:tbl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ind w:firstLine="1280" w:firstLineChars="4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379730</wp:posOffset>
            </wp:positionV>
            <wp:extent cx="6040755" cy="8444865"/>
            <wp:effectExtent l="0" t="0" r="17145" b="13335"/>
            <wp:wrapNone/>
            <wp:docPr id="1" name="图片 2" descr="D:\项目文件\2022年\声环境功能区调整资料\7.13版本\微信图片_20220718152431.jpg微信图片_2022071815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:\项目文件\2022年\声环境功能区调整资料\7.13版本\微信图片_20220718152431.jpg微信图片_20220718152431"/>
                    <pic:cNvPicPr>
                      <a:picLocks noChangeAspect="1"/>
                    </pic:cNvPicPr>
                  </pic:nvPicPr>
                  <pic:blipFill>
                    <a:blip r:embed="rId4"/>
                    <a:srcRect t="1547" b="2815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84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附图1 南江县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城区声环境功能区划成果图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ZjcxNmU3OTNlODlmOTkxZTBmMGU5MWEzNDEyOWIifQ=="/>
  </w:docVars>
  <w:rsids>
    <w:rsidRoot w:val="33ED501E"/>
    <w:rsid w:val="02C1356F"/>
    <w:rsid w:val="067B57E2"/>
    <w:rsid w:val="07300CC3"/>
    <w:rsid w:val="0ECE5567"/>
    <w:rsid w:val="104D4694"/>
    <w:rsid w:val="13811492"/>
    <w:rsid w:val="15A350FA"/>
    <w:rsid w:val="18840E5A"/>
    <w:rsid w:val="1E1B4416"/>
    <w:rsid w:val="21B344ED"/>
    <w:rsid w:val="255F2A47"/>
    <w:rsid w:val="26025181"/>
    <w:rsid w:val="29486A84"/>
    <w:rsid w:val="295B1A00"/>
    <w:rsid w:val="2A7C4380"/>
    <w:rsid w:val="2E7C6418"/>
    <w:rsid w:val="2F7C41F6"/>
    <w:rsid w:val="306E4783"/>
    <w:rsid w:val="33ED501E"/>
    <w:rsid w:val="3A177893"/>
    <w:rsid w:val="3CD227D3"/>
    <w:rsid w:val="3E1C493E"/>
    <w:rsid w:val="425A6618"/>
    <w:rsid w:val="42E10D3E"/>
    <w:rsid w:val="48F50E49"/>
    <w:rsid w:val="4C161994"/>
    <w:rsid w:val="4F312F26"/>
    <w:rsid w:val="521215D8"/>
    <w:rsid w:val="58773629"/>
    <w:rsid w:val="5C86764C"/>
    <w:rsid w:val="5CEE5E83"/>
    <w:rsid w:val="5CF0003C"/>
    <w:rsid w:val="5D1458EA"/>
    <w:rsid w:val="660B1854"/>
    <w:rsid w:val="699F29DF"/>
    <w:rsid w:val="6B1D1A65"/>
    <w:rsid w:val="6B637C63"/>
    <w:rsid w:val="6C823E9C"/>
    <w:rsid w:val="6D6F091A"/>
    <w:rsid w:val="769577CC"/>
    <w:rsid w:val="79856DD0"/>
    <w:rsid w:val="7AB94F83"/>
    <w:rsid w:val="7B7516EF"/>
    <w:rsid w:val="7BDF310F"/>
    <w:rsid w:val="7C1E206F"/>
    <w:rsid w:val="7D9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5"/>
    <w:qFormat/>
    <w:uiPriority w:val="0"/>
    <w:pPr>
      <w:keepNext w:val="0"/>
      <w:keepLines w:val="0"/>
      <w:widowControl w:val="0"/>
      <w:tabs>
        <w:tab w:val="left" w:pos="720"/>
      </w:tabs>
      <w:topLinePunct/>
      <w:spacing w:before="156" w:beforeLines="50" w:after="156" w:afterLines="50" w:line="600" w:lineRule="exact"/>
      <w:jc w:val="center"/>
      <w:outlineLvl w:val="1"/>
    </w:pPr>
    <w:rPr>
      <w:rFonts w:ascii="方正小标宋简体" w:hAnsi="黑体" w:eastAsia="方正小标宋简体" w:cs="Times New Roman"/>
      <w:color w:val="000000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500"/>
        <w:tab w:val="right" w:leader="dot" w:pos="9202"/>
      </w:tabs>
      <w:spacing w:line="360" w:lineRule="auto"/>
      <w:jc w:val="both"/>
    </w:pPr>
    <w:rPr>
      <w:b/>
      <w:sz w:val="32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1730</Words>
  <Characters>2004</Characters>
  <Lines>0</Lines>
  <Paragraphs>0</Paragraphs>
  <TotalTime>43</TotalTime>
  <ScaleCrop>false</ScaleCrop>
  <LinksUpToDate>false</LinksUpToDate>
  <CharactersWithSpaces>2055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2022-08-12T06:27:00Z</dcterms:created>
  <dc:creator>明年今日</dc:creator>
  <cp:lastModifiedBy>Administrator</cp:lastModifiedBy>
  <dcterms:modified xsi:type="dcterms:W3CDTF">2022-08-15T02:46:17Z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683115BC4BDC44FE86BF36A10FA1312B</vt:lpwstr>
  </property>
</Properties>
</file>