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28"/>
          <w:szCs w:val="28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sz w:val="28"/>
          <w:szCs w:val="28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南江县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就业见习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人员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人身意外伤害保险承保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机构采购项目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textAlignment w:val="auto"/>
        <w:rPr>
          <w:rFonts w:hint="default" w:ascii="Times New Roman" w:hAnsi="Times New Roman" w:eastAsia="方正小标宋简体" w:cs="Times New Roman"/>
          <w:b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  <w:t>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  <w:t>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  <w:t>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</w:pPr>
      <w:r>
        <w:rPr>
          <w:rFonts w:hint="default" w:ascii="Times New Roman" w:hAnsi="Times New Roman" w:eastAsia="方正小标宋简体" w:cs="Times New Roman"/>
          <w:b/>
          <w:bCs/>
          <w:sz w:val="72"/>
          <w:szCs w:val="72"/>
          <w:lang w:eastAsia="zh-CN"/>
        </w:rPr>
        <w:t>件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pStyle w:val="2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供应商名称（盖章）：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法定代表人或授权代表签字：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报价时间：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2021年    月  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2098" w:right="1361" w:bottom="1814" w:left="1644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28"/>
          <w:szCs w:val="28"/>
          <w:lang w:eastAsia="zh-CN"/>
        </w:rPr>
        <w:t>附件</w:t>
      </w:r>
      <w:r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/>
          <w:bCs/>
          <w:color w:val="000000"/>
          <w:sz w:val="44"/>
          <w:szCs w:val="44"/>
          <w:lang w:eastAsia="zh-CN"/>
        </w:rPr>
        <w:t>报价一览表</w:t>
      </w:r>
    </w:p>
    <w:tbl>
      <w:tblPr>
        <w:tblStyle w:val="5"/>
        <w:tblW w:w="79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6"/>
        <w:gridCol w:w="3100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项目名称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单价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（元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/人.年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协议有效期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2" w:hRule="atLeast"/>
          <w:jc w:val="center"/>
        </w:trPr>
        <w:tc>
          <w:tcPr>
            <w:tcW w:w="30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南江县就业见习人员人身意外伤害保险承保机构采购项目</w:t>
            </w:r>
          </w:p>
        </w:tc>
        <w:tc>
          <w:tcPr>
            <w:tcW w:w="31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3年</w:t>
            </w:r>
          </w:p>
        </w:tc>
      </w:tr>
    </w:tbl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638" w:firstLineChars="228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报价超过预算控制金额的为无效报价。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供应商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名称：        （盖章）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法定代表人或授权代表人（签字）：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报价日期：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sz w:val="28"/>
          <w:szCs w:val="28"/>
          <w:lang w:val="en-US" w:eastAsia="zh-CN"/>
        </w:rPr>
        <w:t>附件3：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法定代表人授权书原件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80" w:lineRule="exact"/>
        <w:jc w:val="both"/>
        <w:rPr>
          <w:rFonts w:hint="default" w:ascii="Times New Roman" w:hAnsi="Times New Roman" w:eastAsia="黑体" w:cs="Times New Roman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eastAsia="zh-CN"/>
        </w:rPr>
        <w:t>南江县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val="en-US" w:eastAsia="zh-CN"/>
        </w:rPr>
        <w:t>人力资源和社会保障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本授权声明：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（供应商名称）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负责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人姓名、职务）授权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（被授权人姓名、职务）为我方“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</w:rPr>
        <w:t xml:space="preserve"> 南江县就业见习人员人身意外伤害保险承保机构采购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” 项目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参与报价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的合法代表，以我方名义全权处理该项目有关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报价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、签订合同以及执行合同等一切事宜。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特此声明。</w:t>
      </w:r>
    </w:p>
    <w:p>
      <w:pPr>
        <w:pStyle w:val="2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</w:p>
    <w:p>
      <w:pPr>
        <w:pStyle w:val="2"/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560" w:firstLineChars="200"/>
        <w:jc w:val="center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color w:val="000000"/>
          <w:sz w:val="28"/>
          <w:szCs w:val="28"/>
          <w:lang w:val="en-US" w:eastAsia="zh-CN"/>
        </w:rPr>
        <w:t xml:space="preserve">      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法定代表人签字或盖章：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  <w:t xml:space="preserve">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授权代表签字：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jc w:val="center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供应商名称（盖章）：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4000" w:firstLineChars="1250"/>
        <w:jc w:val="both"/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日   期：   年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kern w:val="2"/>
          <w:sz w:val="28"/>
          <w:szCs w:val="28"/>
          <w:lang w:val="en-US" w:eastAsia="zh-CN" w:bidi="ar-SA"/>
        </w:rPr>
        <w:t>附件4：</w:t>
      </w:r>
    </w:p>
    <w:p>
      <w:pPr>
        <w:spacing w:line="4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承诺函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jc w:val="both"/>
        <w:outlineLvl w:val="1"/>
        <w:rPr>
          <w:rFonts w:hint="default" w:ascii="Times New Roman" w:hAnsi="Times New Roman" w:eastAsia="黑体" w:cs="Times New Roman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eastAsia="zh-CN"/>
        </w:rPr>
        <w:t>南江县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val="en-US" w:eastAsia="zh-CN"/>
        </w:rPr>
        <w:t>人力资源和社会保障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u w:val="single"/>
          <w:lang w:eastAsia="zh-CN"/>
        </w:rPr>
        <w:t>局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我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作为本次采购项目的供应商，根据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采购公告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要求，现郑重承诺如下：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    （一）具备供应商参加本次采购活动应具备的条件内容。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（二）完全接受和满足本项目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采购公告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中规定的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相关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要求，如对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采购公告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有异议，已经在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报价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截止时间届满前依法进行维权救济，不存在对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采购公告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有异议的同时又参加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报价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以求侥幸成交或者为实现其他非法目的的行为。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（三）参加本次询价采购活动，不存在与单位负责人为同一人或者存在直接控股、管理关系的其他供应商参与同一合同项下的采购活动的行为。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（四）参加本次采购活动，不存在和其他供应商在同一合同项下的采购项目中，同时委托同一个自然人、同一家庭的人员、同一单位的人员作为代理人的行为。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（五）如果有《四川省政府采购当事人诚信管理办法》（川财采</w:t>
      </w: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</w:rPr>
        <w:t>〔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2015</w:t>
      </w:r>
      <w:r>
        <w:rPr>
          <w:rFonts w:hint="eastAsia" w:ascii="Times New Roman" w:hAnsi="Times New Roman" w:eastAsia="方正仿宋简体" w:cs="Times New Roman"/>
          <w:bCs/>
          <w:color w:val="000000"/>
          <w:sz w:val="32"/>
          <w:szCs w:val="32"/>
        </w:rPr>
        <w:t>〕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33号）规定的记入诚信档案的失信行为，将在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报价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文件中全面如实反映。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（六）响应文件中提供的能够给予采购人带来优惠、好处的任何材料资料和技术、服务、商务等响应承诺情况都是真实的、有效的、合法的。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本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对上述承诺的内容事项真实性负责。如经查实上述承诺的内容事项存在虚假，我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愿意接受以提供虚假材料谋取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eastAsia="zh-CN"/>
        </w:rPr>
        <w:t>成交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>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供应商名称（盖章）：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法定代表人或授权代表（签字或盖章）：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7" w:firstLineChars="196"/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日    期：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Cs/>
          <w:color w:val="000000"/>
          <w:sz w:val="32"/>
          <w:szCs w:val="32"/>
        </w:rPr>
        <w:t xml:space="preserve"> 年  月  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方正黑体简体" w:hAnsi="方正黑体简体" w:eastAsia="方正黑体简体" w:cs="方正黑体简体"/>
          <w:kern w:val="2"/>
          <w:sz w:val="28"/>
          <w:szCs w:val="28"/>
          <w:lang w:val="en-US" w:eastAsia="zh-CN" w:bidi="ar-SA"/>
        </w:rPr>
      </w:pPr>
      <w:r>
        <w:rPr>
          <w:rFonts w:hint="default" w:ascii="方正黑体简体" w:hAnsi="方正黑体简体" w:eastAsia="方正黑体简体" w:cs="方正黑体简体"/>
          <w:kern w:val="2"/>
          <w:sz w:val="28"/>
          <w:szCs w:val="28"/>
          <w:lang w:val="en-US" w:eastAsia="zh-CN" w:bidi="ar-SA"/>
        </w:rPr>
        <w:t>附件5：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黑体" w:cs="Times New Roman"/>
          <w:b/>
          <w:sz w:val="28"/>
          <w:szCs w:val="28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供应商基本情况表</w:t>
      </w:r>
    </w:p>
    <w:tbl>
      <w:tblPr>
        <w:tblStyle w:val="5"/>
        <w:tblpPr w:leftFromText="180" w:rightFromText="180" w:vertAnchor="text" w:horzAnchor="page" w:tblpX="1436" w:tblpY="605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3"/>
        <w:gridCol w:w="1163"/>
        <w:gridCol w:w="1075"/>
        <w:gridCol w:w="1425"/>
        <w:gridCol w:w="912"/>
        <w:gridCol w:w="863"/>
        <w:gridCol w:w="56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供应商名称</w:t>
            </w:r>
          </w:p>
        </w:tc>
        <w:tc>
          <w:tcPr>
            <w:tcW w:w="7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注册地址</w:t>
            </w:r>
          </w:p>
        </w:tc>
        <w:tc>
          <w:tcPr>
            <w:tcW w:w="36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20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03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传真</w:t>
            </w:r>
          </w:p>
        </w:tc>
        <w:tc>
          <w:tcPr>
            <w:tcW w:w="2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网址</w:t>
            </w:r>
          </w:p>
        </w:tc>
        <w:tc>
          <w:tcPr>
            <w:tcW w:w="170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组织结构</w:t>
            </w:r>
          </w:p>
        </w:tc>
        <w:tc>
          <w:tcPr>
            <w:tcW w:w="7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技术负责人</w:t>
            </w:r>
          </w:p>
        </w:tc>
        <w:tc>
          <w:tcPr>
            <w:tcW w:w="11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技术职称</w:t>
            </w:r>
          </w:p>
        </w:tc>
        <w:tc>
          <w:tcPr>
            <w:tcW w:w="9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成立时间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0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员工总人数：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企业资质等级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其中</w:t>
            </w: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项目经理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营业执照</w:t>
            </w:r>
            <w:r>
              <w:rPr>
                <w:rFonts w:hint="default" w:ascii="Times New Roman" w:hAnsi="Times New Roman" w:eastAsia="方正仿宋简体" w:cs="Times New Roman"/>
                <w:sz w:val="28"/>
                <w:szCs w:val="28"/>
              </w:rPr>
              <w:t>号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高级职称人员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注册资金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中级职称人员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开户银行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初级职称人员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账号</w:t>
            </w:r>
          </w:p>
        </w:tc>
        <w:tc>
          <w:tcPr>
            <w:tcW w:w="2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技工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经营范围</w:t>
            </w:r>
          </w:p>
        </w:tc>
        <w:tc>
          <w:tcPr>
            <w:tcW w:w="7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20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1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left"/>
        <w:rPr>
          <w:rFonts w:hint="default" w:ascii="Times New Roman" w:hAnsi="Times New Roman" w:eastAsia="方正仿宋简体" w:cs="Times New Roman"/>
          <w:color w:val="000000"/>
          <w:sz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color w:val="000000"/>
          <w:sz w:val="24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</w:pP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供应商名称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</w:rPr>
        <w:t>（盖单位公章）：</w:t>
      </w:r>
      <w:r>
        <w:rPr>
          <w:rFonts w:hint="default" w:ascii="Times New Roman" w:hAnsi="Times New Roman" w:eastAsia="方正仿宋简体" w:cs="Times New Roman"/>
          <w:color w:val="000000"/>
          <w:sz w:val="28"/>
          <w:szCs w:val="28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pacing w:line="580" w:lineRule="exact"/>
        <w:jc w:val="center"/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 xml:space="preserve">           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法定代表人或授权代表（签字或盖章）：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仿宋简体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 xml:space="preserve">             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日  期：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年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月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简体" w:cs="Times New Roman"/>
          <w:bCs/>
          <w:color w:val="000000"/>
          <w:sz w:val="28"/>
          <w:szCs w:val="28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方正黑体简体" w:hAnsi="方正黑体简体" w:eastAsia="方正黑体简体" w:cs="方正黑体简体"/>
          <w:kern w:val="2"/>
          <w:sz w:val="28"/>
          <w:szCs w:val="28"/>
          <w:lang w:val="en-US" w:eastAsia="zh-CN" w:bidi="ar-SA"/>
        </w:rPr>
        <w:t>附件6：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商务应答表</w:t>
      </w:r>
      <w:bookmarkEnd w:id="0"/>
    </w:p>
    <w:tbl>
      <w:tblPr>
        <w:tblStyle w:val="5"/>
        <w:tblW w:w="4869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3029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0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序号</w:t>
            </w:r>
          </w:p>
        </w:tc>
        <w:tc>
          <w:tcPr>
            <w:tcW w:w="182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jc w:val="center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公告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要求</w:t>
            </w:r>
          </w:p>
        </w:tc>
        <w:tc>
          <w:tcPr>
            <w:tcW w:w="257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center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  <w:lang w:eastAsia="zh-CN"/>
              </w:rPr>
              <w:t>报价</w:t>
            </w:r>
            <w:r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  <w:t>应答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5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5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5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60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1824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  <w:tc>
          <w:tcPr>
            <w:tcW w:w="2572" w:type="pc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80" w:lineRule="exact"/>
              <w:ind w:firstLine="588" w:firstLineChars="196"/>
              <w:jc w:val="left"/>
              <w:outlineLvl w:val="1"/>
              <w:rPr>
                <w:rFonts w:hint="default" w:ascii="Times New Roman" w:hAnsi="Times New Roman" w:eastAsia="方正仿宋简体" w:cs="Times New Roman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80" w:lineRule="exact"/>
        <w:ind w:firstLine="588" w:firstLineChars="196"/>
        <w:jc w:val="left"/>
        <w:outlineLvl w:val="1"/>
        <w:rPr>
          <w:rFonts w:hint="default" w:ascii="Times New Roman" w:hAnsi="Times New Roman" w:eastAsia="方正仿宋简体" w:cs="Times New Roman"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注：1. 供应商必须把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采购公告</w:t>
      </w:r>
      <w:r>
        <w:rPr>
          <w:rFonts w:hint="default" w:ascii="Times New Roman" w:hAnsi="Times New Roman" w:eastAsia="方正仿宋简体" w:cs="Times New Roman"/>
          <w:b/>
          <w:bCs/>
          <w:sz w:val="30"/>
          <w:szCs w:val="30"/>
        </w:rPr>
        <w:t>商务要求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列入此表。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left="1675" w:leftChars="562" w:hanging="495" w:hangingChars="165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2．供应商必须据实填写，不得虚假填写，否则将取消其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报价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或</w:t>
      </w:r>
      <w:r>
        <w:rPr>
          <w:rFonts w:hint="default" w:ascii="Times New Roman" w:hAnsi="Times New Roman" w:eastAsia="方正仿宋简体" w:cs="Times New Roman"/>
          <w:sz w:val="30"/>
          <w:szCs w:val="30"/>
          <w:lang w:eastAsia="zh-CN"/>
        </w:rPr>
        <w:t>成交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资格。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rPr>
          <w:rFonts w:hint="default" w:ascii="Times New Roman" w:hAnsi="Times New Roman" w:eastAsia="方正仿宋简体" w:cs="Times New Roman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450" w:firstLineChars="150"/>
        <w:rPr>
          <w:rFonts w:hint="default" w:ascii="Times New Roman" w:hAnsi="Times New Roman" w:eastAsia="方正仿宋简体" w:cs="Times New Roman"/>
          <w:bCs/>
          <w:sz w:val="30"/>
          <w:szCs w:val="30"/>
          <w:u w:val="single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</w:rPr>
        <w:t>供应商名称（盖章）：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80" w:lineRule="exact"/>
        <w:ind w:firstLine="450" w:firstLineChars="150"/>
        <w:rPr>
          <w:rFonts w:hint="default" w:ascii="Times New Roman" w:hAnsi="Times New Roman" w:eastAsia="方正仿宋简体" w:cs="Times New Roman"/>
          <w:bCs/>
          <w:sz w:val="30"/>
          <w:szCs w:val="30"/>
        </w:rPr>
      </w:pPr>
      <w:r>
        <w:rPr>
          <w:rFonts w:hint="default" w:ascii="Times New Roman" w:hAnsi="Times New Roman" w:eastAsia="方正仿宋简体" w:cs="Times New Roman"/>
          <w:sz w:val="30"/>
          <w:szCs w:val="30"/>
        </w:rPr>
        <w:t>法定代表人或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</w:rPr>
        <w:t>授权代表（签字或盖章）：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50" w:firstLineChars="150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bCs/>
          <w:sz w:val="30"/>
          <w:szCs w:val="30"/>
        </w:rPr>
        <w:t>日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</w:rPr>
        <w:t xml:space="preserve">    </w:t>
      </w:r>
      <w:r>
        <w:rPr>
          <w:rFonts w:hint="eastAsia" w:ascii="Times New Roman" w:hAnsi="Times New Roman" w:eastAsia="方正仿宋简体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bCs/>
          <w:sz w:val="30"/>
          <w:szCs w:val="30"/>
        </w:rPr>
        <w:t>期: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/>
        </w:rPr>
        <w:t xml:space="preserve"> </w:t>
      </w:r>
      <w:r>
        <w:rPr>
          <w:rFonts w:hint="eastAsia" w:ascii="Times New Roman" w:hAnsi="Times New Roman" w:eastAsia="方正仿宋简体" w:cs="Times New Roman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/>
        </w:rPr>
        <w:t xml:space="preserve"> 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年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月</w:t>
      </w:r>
      <w:r>
        <w:rPr>
          <w:rFonts w:hint="default" w:ascii="Times New Roman" w:hAnsi="Times New Roman" w:eastAsia="方正仿宋简体" w:cs="Times New Roman"/>
          <w:sz w:val="30"/>
          <w:szCs w:val="30"/>
          <w:u w:val="single"/>
        </w:rPr>
        <w:t xml:space="preserve">   </w:t>
      </w:r>
      <w:r>
        <w:rPr>
          <w:rFonts w:hint="default" w:ascii="Times New Roman" w:hAnsi="Times New Roman" w:eastAsia="方正仿宋简体" w:cs="Times New Roman"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150"/>
        <w:jc w:val="both"/>
        <w:textAlignment w:val="auto"/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878D3"/>
    <w:rsid w:val="544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2021-06-16T01:25:00Z</dcterms:created>
  <dc:creator>莎莎大人</dc:creator>
  <cp:lastModifiedBy>莎莎大人</cp:lastModifiedBy>
  <dcterms:modified xsi:type="dcterms:W3CDTF">2021-06-16T01:29:45Z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075D381BC8184F63A26AFCC4462E2A43</vt:lpwstr>
  </property>
  <property fmtid="{D5CDD505-2E9C-101B-9397-08002B2CF9AE}" pid="4" name="KSOSaveFontToCloudKey">
    <vt:lpwstr>443476479_btnclosed</vt:lpwstr>
  </property>
</Properties>
</file>